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89B8D" w14:textId="34A9BC59" w:rsidR="00EA5B9A" w:rsidRPr="00F902EF" w:rsidRDefault="00FD06BD" w:rsidP="00EA5B9A">
      <w:pPr>
        <w:tabs>
          <w:tab w:val="center" w:pos="4536"/>
          <w:tab w:val="right" w:pos="7938"/>
          <w:tab w:val="right" w:pos="9639"/>
        </w:tabs>
        <w:spacing w:after="0"/>
        <w:rPr>
          <w:rFonts w:ascii="Arial" w:eastAsia="MS Mincho" w:hAnsi="Arial" w:cs="Arial"/>
          <w:b/>
          <w:bCs/>
          <w:sz w:val="22"/>
          <w:szCs w:val="22"/>
          <w:lang w:eastAsia="ja-JP"/>
        </w:rPr>
      </w:pPr>
      <w:bookmarkStart w:id="0" w:name="Title"/>
      <w:bookmarkStart w:id="1" w:name="DocumentFor"/>
      <w:bookmarkStart w:id="2" w:name="_Hlk126822430"/>
      <w:bookmarkStart w:id="3" w:name="_Ref462675860"/>
      <w:bookmarkEnd w:id="0"/>
      <w:bookmarkEnd w:id="1"/>
      <w:r w:rsidRPr="007E24B3">
        <w:rPr>
          <w:rFonts w:ascii="Arial" w:eastAsia="MS Mincho" w:hAnsi="Arial" w:cs="Arial"/>
          <w:b/>
          <w:bCs/>
          <w:sz w:val="22"/>
          <w:szCs w:val="22"/>
          <w:lang w:eastAsia="ja-JP"/>
        </w:rPr>
        <w:t>3GPP TSG-RAN WG4 Meeting #10</w:t>
      </w:r>
      <w:r w:rsidR="004804AB">
        <w:rPr>
          <w:rFonts w:ascii="Arial" w:eastAsia="MS Mincho" w:hAnsi="Arial" w:cs="Arial"/>
          <w:b/>
          <w:bCs/>
          <w:sz w:val="22"/>
          <w:szCs w:val="22"/>
          <w:lang w:eastAsia="ja-JP"/>
        </w:rPr>
        <w:t>8</w:t>
      </w:r>
      <w:r w:rsidR="00EA5B9A" w:rsidRPr="00F902EF">
        <w:rPr>
          <w:rFonts w:ascii="Arial" w:hAnsi="Arial" w:cs="Arial"/>
          <w:b/>
          <w:bCs/>
          <w:sz w:val="22"/>
          <w:szCs w:val="22"/>
          <w:lang w:val="de-DE"/>
        </w:rPr>
        <w:tab/>
      </w:r>
      <w:r w:rsidR="00EA5B9A" w:rsidRPr="00F902EF">
        <w:rPr>
          <w:rFonts w:ascii="Arial" w:hAnsi="Arial" w:cs="Arial"/>
          <w:b/>
          <w:bCs/>
          <w:sz w:val="22"/>
          <w:szCs w:val="22"/>
          <w:lang w:val="de-DE"/>
        </w:rPr>
        <w:tab/>
      </w:r>
      <w:r w:rsidR="00EA5B9A" w:rsidRPr="00F902EF">
        <w:rPr>
          <w:rFonts w:ascii="Arial" w:hAnsi="Arial" w:cs="Arial"/>
          <w:b/>
          <w:bCs/>
          <w:sz w:val="22"/>
          <w:szCs w:val="22"/>
          <w:lang w:val="de-DE"/>
        </w:rPr>
        <w:tab/>
        <w:t xml:space="preserve">    </w:t>
      </w:r>
      <w:r w:rsidR="00124BA1" w:rsidRPr="00124BA1">
        <w:rPr>
          <w:rFonts w:ascii="Arial" w:eastAsia="MS Mincho" w:hAnsi="Arial" w:cs="Arial"/>
          <w:b/>
          <w:bCs/>
          <w:sz w:val="22"/>
          <w:szCs w:val="22"/>
          <w:lang w:eastAsia="ja-JP"/>
        </w:rPr>
        <w:t>R4-2313217</w:t>
      </w:r>
    </w:p>
    <w:bookmarkEnd w:id="2"/>
    <w:p w14:paraId="79CE1675" w14:textId="77777777" w:rsidR="004804AB" w:rsidRPr="007E24B3" w:rsidRDefault="004804AB" w:rsidP="004804AB">
      <w:pPr>
        <w:tabs>
          <w:tab w:val="center" w:pos="4536"/>
          <w:tab w:val="right" w:pos="9072"/>
        </w:tabs>
        <w:rPr>
          <w:rFonts w:ascii="Arial" w:hAnsi="Arial" w:cs="Arial"/>
          <w:b/>
          <w:bCs/>
          <w:sz w:val="22"/>
          <w:szCs w:val="22"/>
          <w:lang w:val="de-DE"/>
        </w:rPr>
      </w:pPr>
      <w:r w:rsidRPr="00CB7FF5">
        <w:rPr>
          <w:rFonts w:ascii="Arial" w:hAnsi="Arial" w:cs="Arial"/>
          <w:b/>
          <w:bCs/>
          <w:sz w:val="22"/>
          <w:szCs w:val="22"/>
          <w:lang w:val="de-DE"/>
        </w:rPr>
        <w:t>Toulouse</w:t>
      </w:r>
      <w:r>
        <w:rPr>
          <w:rFonts w:ascii="Arial" w:hAnsi="Arial" w:cs="Arial"/>
          <w:b/>
          <w:bCs/>
          <w:sz w:val="22"/>
          <w:szCs w:val="22"/>
          <w:lang w:val="de-DE"/>
        </w:rPr>
        <w:t>, France</w:t>
      </w:r>
      <w:r w:rsidRPr="007E24B3">
        <w:rPr>
          <w:rFonts w:ascii="Arial" w:hAnsi="Arial" w:cs="Arial"/>
          <w:b/>
          <w:bCs/>
          <w:sz w:val="22"/>
          <w:szCs w:val="22"/>
          <w:lang w:val="de-DE"/>
        </w:rPr>
        <w:t xml:space="preserve">, </w:t>
      </w:r>
      <w:r>
        <w:rPr>
          <w:rFonts w:ascii="Arial" w:hAnsi="Arial" w:cs="Arial"/>
          <w:b/>
          <w:bCs/>
          <w:sz w:val="22"/>
          <w:szCs w:val="22"/>
          <w:lang w:val="de-DE"/>
        </w:rPr>
        <w:t>August</w:t>
      </w:r>
      <w:r w:rsidRPr="007E24B3">
        <w:rPr>
          <w:rFonts w:ascii="Arial" w:hAnsi="Arial" w:cs="Arial"/>
          <w:b/>
          <w:bCs/>
          <w:sz w:val="22"/>
          <w:szCs w:val="22"/>
          <w:lang w:val="de-DE"/>
        </w:rPr>
        <w:t xml:space="preserve"> </w:t>
      </w:r>
      <w:r>
        <w:rPr>
          <w:rFonts w:ascii="Arial" w:hAnsi="Arial" w:cs="Arial"/>
          <w:b/>
          <w:bCs/>
          <w:sz w:val="22"/>
          <w:szCs w:val="22"/>
          <w:lang w:val="de-DE"/>
        </w:rPr>
        <w:t>21</w:t>
      </w:r>
      <w:r w:rsidRPr="007E24B3">
        <w:rPr>
          <w:rFonts w:ascii="Arial" w:hAnsi="Arial" w:cs="Arial"/>
          <w:b/>
          <w:bCs/>
          <w:sz w:val="22"/>
          <w:szCs w:val="22"/>
          <w:lang w:val="de-DE"/>
        </w:rPr>
        <w:t xml:space="preserve"> – </w:t>
      </w:r>
      <w:r>
        <w:rPr>
          <w:rFonts w:ascii="Arial" w:hAnsi="Arial" w:cs="Arial"/>
          <w:b/>
          <w:bCs/>
          <w:sz w:val="22"/>
          <w:szCs w:val="22"/>
          <w:lang w:val="de-DE"/>
        </w:rPr>
        <w:t>August 25</w:t>
      </w:r>
      <w:r w:rsidRPr="007E24B3">
        <w:rPr>
          <w:rFonts w:ascii="Arial" w:hAnsi="Arial" w:cs="Arial"/>
          <w:b/>
          <w:bCs/>
          <w:sz w:val="22"/>
          <w:szCs w:val="22"/>
          <w:lang w:val="de-DE"/>
        </w:rPr>
        <w:t>, 2023</w:t>
      </w:r>
    </w:p>
    <w:p w14:paraId="219DFC98" w14:textId="2B46C97E" w:rsidR="00EA5B9A" w:rsidRPr="00785E35" w:rsidRDefault="00EA5B9A" w:rsidP="00EA5B9A">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4" w:name="Source"/>
      <w:bookmarkEnd w:id="4"/>
      <w:r w:rsidR="007E1A71">
        <w:rPr>
          <w:rFonts w:ascii="Arial" w:hAnsi="Arial"/>
          <w:sz w:val="24"/>
        </w:rPr>
        <w:t>8</w:t>
      </w:r>
      <w:r>
        <w:rPr>
          <w:rFonts w:ascii="Arial" w:hAnsi="Arial"/>
          <w:sz w:val="24"/>
        </w:rPr>
        <w:t>.1</w:t>
      </w:r>
      <w:r w:rsidR="00F16B4B">
        <w:rPr>
          <w:rFonts w:ascii="Arial" w:hAnsi="Arial"/>
          <w:sz w:val="24"/>
        </w:rPr>
        <w:t>3</w:t>
      </w:r>
      <w:r>
        <w:rPr>
          <w:rFonts w:ascii="Arial" w:hAnsi="Arial"/>
          <w:sz w:val="24"/>
        </w:rPr>
        <w:t>.1.</w:t>
      </w:r>
      <w:r w:rsidR="00C210CA">
        <w:rPr>
          <w:rFonts w:ascii="Arial" w:hAnsi="Arial"/>
          <w:sz w:val="24"/>
        </w:rPr>
        <w:t>4</w:t>
      </w:r>
    </w:p>
    <w:p w14:paraId="44F00AD1" w14:textId="77777777" w:rsidR="00EA5B9A" w:rsidRPr="00785E35" w:rsidRDefault="00EA5B9A" w:rsidP="00EA5B9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 xml:space="preserve">Qualcomm </w:t>
      </w:r>
      <w:r>
        <w:rPr>
          <w:rFonts w:ascii="Arial" w:hAnsi="Arial"/>
          <w:sz w:val="24"/>
        </w:rPr>
        <w:t>Incorporated</w:t>
      </w:r>
    </w:p>
    <w:p w14:paraId="47DBC539" w14:textId="06C5C273" w:rsidR="00EA5B9A" w:rsidRPr="00785E35" w:rsidRDefault="00EA5B9A" w:rsidP="00EA5B9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52419D">
        <w:rPr>
          <w:rFonts w:ascii="Arial" w:hAnsi="Arial"/>
          <w:color w:val="000000" w:themeColor="text1"/>
          <w:sz w:val="22"/>
        </w:rPr>
        <w:t xml:space="preserve">Simulation results for </w:t>
      </w:r>
      <w:r w:rsidR="002A283E">
        <w:rPr>
          <w:rFonts w:ascii="Arial" w:hAnsi="Arial"/>
          <w:sz w:val="24"/>
        </w:rPr>
        <w:t xml:space="preserve">ATG </w:t>
      </w:r>
      <w:r w:rsidR="00B31E83">
        <w:rPr>
          <w:rFonts w:ascii="Arial" w:hAnsi="Arial"/>
          <w:sz w:val="24"/>
        </w:rPr>
        <w:t xml:space="preserve">adjacent channel </w:t>
      </w:r>
      <w:r w:rsidR="002A283E">
        <w:rPr>
          <w:rFonts w:ascii="Arial" w:hAnsi="Arial"/>
          <w:sz w:val="24"/>
        </w:rPr>
        <w:t xml:space="preserve">coexistence </w:t>
      </w:r>
    </w:p>
    <w:p w14:paraId="5529F89E" w14:textId="3F2C16D9" w:rsidR="00EA5B9A" w:rsidRPr="00785E35" w:rsidRDefault="00EA5B9A" w:rsidP="00EA5B9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r w:rsidR="00F5677A">
        <w:rPr>
          <w:rFonts w:ascii="Arial" w:hAnsi="Arial"/>
          <w:sz w:val="24"/>
        </w:rPr>
        <w:t>Approval</w:t>
      </w:r>
    </w:p>
    <w:p w14:paraId="4633A83B" w14:textId="77777777" w:rsidR="00EA5B9A" w:rsidRPr="00785E35" w:rsidRDefault="00EA5B9A" w:rsidP="00EA5B9A">
      <w:pPr>
        <w:pStyle w:val="Heading1"/>
        <w:jc w:val="both"/>
      </w:pPr>
      <w:bookmarkStart w:id="5" w:name="_Ref465963108"/>
      <w:r w:rsidRPr="00785E35">
        <w:t>Introduction</w:t>
      </w:r>
      <w:bookmarkEnd w:id="3"/>
      <w:bookmarkEnd w:id="5"/>
    </w:p>
    <w:p w14:paraId="46C9A950" w14:textId="41BD06A9" w:rsidR="00EA5B9A" w:rsidRDefault="009C08F3" w:rsidP="009C08F3">
      <w:pPr>
        <w:spacing w:after="0"/>
      </w:pPr>
      <w:r w:rsidRPr="009C08F3">
        <w:rPr>
          <w:rFonts w:hint="eastAsia"/>
        </w:rPr>
        <w:t>In RAN#95e meeting, the work item [</w:t>
      </w:r>
      <w:r>
        <w:rPr>
          <w:rFonts w:hint="eastAsia"/>
        </w:rPr>
        <w:t>RP-221369</w:t>
      </w:r>
      <w:r w:rsidRPr="009C08F3">
        <w:rPr>
          <w:rFonts w:hint="eastAsia"/>
        </w:rPr>
        <w:t>] on Air-to-ground</w:t>
      </w:r>
      <w:r w:rsidR="0054039E">
        <w:t xml:space="preserve"> (ATG)</w:t>
      </w:r>
      <w:r w:rsidRPr="009C08F3">
        <w:rPr>
          <w:rFonts w:hint="eastAsia"/>
        </w:rPr>
        <w:t xml:space="preserve"> network for NR was approved as one of Rel-18 RAN4 package. In </w:t>
      </w:r>
      <w:r w:rsidR="00EA5B9A">
        <w:t>RAN4#10</w:t>
      </w:r>
      <w:r w:rsidR="00513E8B">
        <w:t>7</w:t>
      </w:r>
      <w:r w:rsidR="00EA5B9A">
        <w:t xml:space="preserve">, progress, captured in [1], was made regarding </w:t>
      </w:r>
      <w:r w:rsidR="00513E8B">
        <w:t>ATG coexistence results for synchronized cases and fine tuning of simulation parameters for non-</w:t>
      </w:r>
      <w:r w:rsidR="00B664A0">
        <w:t>synchronized</w:t>
      </w:r>
      <w:r w:rsidR="00B31E83">
        <w:t xml:space="preserve"> </w:t>
      </w:r>
      <w:r w:rsidR="00B664A0">
        <w:t>cases</w:t>
      </w:r>
      <w:r w:rsidR="00EA5B9A">
        <w:t xml:space="preserve">. </w:t>
      </w:r>
      <w:r w:rsidR="0054039E" w:rsidRPr="0054039E">
        <w:t>In this contribution, we</w:t>
      </w:r>
      <w:r w:rsidR="0054039E">
        <w:t xml:space="preserve"> share our</w:t>
      </w:r>
      <w:r w:rsidR="0054039E" w:rsidRPr="0054039E">
        <w:t xml:space="preserve"> </w:t>
      </w:r>
      <w:r w:rsidR="0054039E">
        <w:t>ATG</w:t>
      </w:r>
      <w:r w:rsidR="0054039E" w:rsidRPr="0054039E">
        <w:t xml:space="preserve"> </w:t>
      </w:r>
      <w:r w:rsidR="00861A08">
        <w:t xml:space="preserve">coexistence results </w:t>
      </w:r>
      <w:r w:rsidR="0054039E" w:rsidRPr="0054039E">
        <w:t xml:space="preserve">based on the </w:t>
      </w:r>
      <w:r w:rsidR="00B664A0">
        <w:t>latest WF agreed in RAN4#107</w:t>
      </w:r>
      <w:r w:rsidR="00861A08">
        <w:t xml:space="preserve">. </w:t>
      </w:r>
    </w:p>
    <w:p w14:paraId="73E0F79F" w14:textId="73275BEB" w:rsidR="00A94896" w:rsidRDefault="00137F7B">
      <w:pPr>
        <w:pStyle w:val="Heading1"/>
      </w:pPr>
      <w:r w:rsidRPr="00137F7B">
        <w:t xml:space="preserve">ACLR/ACS </w:t>
      </w:r>
      <w:r>
        <w:t xml:space="preserve">based on synchronized </w:t>
      </w:r>
      <w:proofErr w:type="gramStart"/>
      <w:r>
        <w:t>deployments</w:t>
      </w:r>
      <w:proofErr w:type="gramEnd"/>
    </w:p>
    <w:p w14:paraId="24A0E78A" w14:textId="1C74D8E2" w:rsidR="00EC0A2C" w:rsidRDefault="00EC0A2C" w:rsidP="00EC0A2C">
      <w:pPr>
        <w:rPr>
          <w:lang w:val="en-GB"/>
        </w:rPr>
      </w:pPr>
      <w:r>
        <w:rPr>
          <w:lang w:val="en-GB"/>
        </w:rPr>
        <w:t>In [1], the following was agreed:</w:t>
      </w:r>
    </w:p>
    <w:tbl>
      <w:tblPr>
        <w:tblStyle w:val="TableGrid"/>
        <w:tblW w:w="0" w:type="auto"/>
        <w:tblLook w:val="04A0" w:firstRow="1" w:lastRow="0" w:firstColumn="1" w:lastColumn="0" w:noHBand="0" w:noVBand="1"/>
      </w:tblPr>
      <w:tblGrid>
        <w:gridCol w:w="9962"/>
      </w:tblGrid>
      <w:tr w:rsidR="00EC0A2C" w14:paraId="1E631493" w14:textId="77777777" w:rsidTr="00EC0A2C">
        <w:tc>
          <w:tcPr>
            <w:tcW w:w="9962" w:type="dxa"/>
          </w:tcPr>
          <w:p w14:paraId="3ACB8B87" w14:textId="77777777" w:rsidR="006966EB" w:rsidRDefault="00BC28D6" w:rsidP="00DD4C02">
            <w:pPr>
              <w:pStyle w:val="ListParagraph"/>
              <w:numPr>
                <w:ilvl w:val="0"/>
                <w:numId w:val="4"/>
              </w:numPr>
              <w:rPr>
                <w:lang w:val="en-GB"/>
              </w:rPr>
            </w:pPr>
            <w:r w:rsidRPr="00BC28D6">
              <w:rPr>
                <w:lang w:val="en-GB"/>
              </w:rPr>
              <w:t>ATG BS ACLR / ACS</w:t>
            </w:r>
            <w:r>
              <w:rPr>
                <w:lang w:val="en-GB"/>
              </w:rPr>
              <w:t>:</w:t>
            </w:r>
          </w:p>
          <w:p w14:paraId="49B0D711" w14:textId="2B8026B9" w:rsidR="00D6111E" w:rsidRDefault="004C1279" w:rsidP="00D6111E">
            <w:pPr>
              <w:pStyle w:val="ListParagraph"/>
              <w:numPr>
                <w:ilvl w:val="1"/>
                <w:numId w:val="4"/>
              </w:numPr>
              <w:rPr>
                <w:lang w:val="en-GB"/>
              </w:rPr>
            </w:pPr>
            <w:r w:rsidRPr="004C1279">
              <w:rPr>
                <w:lang w:val="en-GB"/>
              </w:rPr>
              <w:t>45dBc ACLR and 46dBc ACS for ATG BS, the same value as TN gNB</w:t>
            </w:r>
          </w:p>
          <w:p w14:paraId="1C441B4B" w14:textId="77777777" w:rsidR="00BC28D6" w:rsidRDefault="000C56AE" w:rsidP="00DD4C02">
            <w:pPr>
              <w:pStyle w:val="ListParagraph"/>
              <w:numPr>
                <w:ilvl w:val="0"/>
                <w:numId w:val="4"/>
              </w:numPr>
              <w:rPr>
                <w:lang w:val="en-GB"/>
              </w:rPr>
            </w:pPr>
            <w:r w:rsidRPr="000C56AE">
              <w:rPr>
                <w:lang w:val="en-GB"/>
              </w:rPr>
              <w:t xml:space="preserve">ATG </w:t>
            </w:r>
            <w:r w:rsidRPr="000C56AE">
              <w:rPr>
                <w:rFonts w:hint="eastAsia"/>
                <w:lang w:val="en-GB"/>
              </w:rPr>
              <w:t>UE</w:t>
            </w:r>
            <w:r w:rsidRPr="000C56AE">
              <w:rPr>
                <w:lang w:val="en-GB"/>
              </w:rPr>
              <w:t xml:space="preserve"> ACLR / ACS</w:t>
            </w:r>
          </w:p>
          <w:p w14:paraId="370037A2" w14:textId="14081BCC" w:rsidR="004C1279" w:rsidRPr="00DD4C02" w:rsidRDefault="00AB2FE4" w:rsidP="004C1279">
            <w:pPr>
              <w:pStyle w:val="ListParagraph"/>
              <w:numPr>
                <w:ilvl w:val="1"/>
                <w:numId w:val="4"/>
              </w:numPr>
              <w:rPr>
                <w:lang w:val="en-GB"/>
              </w:rPr>
            </w:pPr>
            <w:r w:rsidRPr="00AB2FE4">
              <w:rPr>
                <w:rFonts w:hint="eastAsia"/>
                <w:lang w:val="en-GB"/>
              </w:rPr>
              <w:t>30dBc ACLR and [33dBc] ACS for ATG UE</w:t>
            </w:r>
          </w:p>
        </w:tc>
      </w:tr>
    </w:tbl>
    <w:p w14:paraId="49B10FA5" w14:textId="70417AEC" w:rsidR="00EC0A2C" w:rsidRDefault="00EC0A2C" w:rsidP="00EC0A2C">
      <w:pPr>
        <w:rPr>
          <w:lang w:val="en-GB"/>
        </w:rPr>
      </w:pPr>
    </w:p>
    <w:p w14:paraId="7D01AC2C" w14:textId="5F6AA230" w:rsidR="00AB2FE4" w:rsidRDefault="00A96B3F" w:rsidP="00EC0A2C">
      <w:pPr>
        <w:rPr>
          <w:lang w:val="en-GB"/>
        </w:rPr>
      </w:pPr>
      <w:r>
        <w:rPr>
          <w:lang w:val="en-GB"/>
        </w:rPr>
        <w:t xml:space="preserve">After RAN4#106, </w:t>
      </w:r>
      <w:r w:rsidR="0079180A">
        <w:rPr>
          <w:lang w:val="en-GB"/>
        </w:rPr>
        <w:t xml:space="preserve">the results were collected among the interested companies offline to capture them in the TR as well as to finalize the ACLR/ACS requirements </w:t>
      </w:r>
      <w:r>
        <w:rPr>
          <w:lang w:val="en-GB"/>
        </w:rPr>
        <w:t>the results according to the template agreed in [1]</w:t>
      </w:r>
      <w:r w:rsidR="00421CF9">
        <w:rPr>
          <w:lang w:val="en-GB"/>
        </w:rPr>
        <w:t xml:space="preserve">. </w:t>
      </w:r>
    </w:p>
    <w:p w14:paraId="2D872C70" w14:textId="7ABF6F68" w:rsidR="00653595" w:rsidRDefault="00653595" w:rsidP="00653595">
      <w:pPr>
        <w:tabs>
          <w:tab w:val="left" w:pos="2127"/>
        </w:tabs>
        <w:spacing w:after="0"/>
        <w:rPr>
          <w:kern w:val="2"/>
          <w:sz w:val="21"/>
          <w:szCs w:val="22"/>
          <w:lang w:eastAsia="zh-CN"/>
        </w:rPr>
      </w:pPr>
      <w:r>
        <w:rPr>
          <w:lang w:val="en-GB"/>
        </w:rPr>
        <w:t>Based on our results, submitted to RAN4#107,</w:t>
      </w:r>
      <w:r w:rsidR="000A405B">
        <w:rPr>
          <w:lang w:val="en-GB"/>
        </w:rPr>
        <w:t xml:space="preserve"> </w:t>
      </w:r>
      <w:r w:rsidR="002B6F6E">
        <w:rPr>
          <w:lang w:val="en-GB"/>
        </w:rPr>
        <w:fldChar w:fldCharType="begin"/>
      </w:r>
      <w:r w:rsidR="002B6F6E">
        <w:rPr>
          <w:lang w:val="en-GB"/>
        </w:rPr>
        <w:instrText xml:space="preserve"> REF _Ref142659919 \h </w:instrText>
      </w:r>
      <w:r w:rsidR="002B6F6E">
        <w:rPr>
          <w:lang w:val="en-GB"/>
        </w:rPr>
      </w:r>
      <w:r w:rsidR="002B6F6E">
        <w:rPr>
          <w:lang w:val="en-GB"/>
        </w:rPr>
        <w:fldChar w:fldCharType="separate"/>
      </w:r>
      <w:r w:rsidR="002B6F6E">
        <w:t xml:space="preserve">Figure </w:t>
      </w:r>
      <w:r w:rsidR="002B6F6E">
        <w:rPr>
          <w:noProof/>
        </w:rPr>
        <w:t>1</w:t>
      </w:r>
      <w:r w:rsidR="002B6F6E">
        <w:rPr>
          <w:lang w:val="en-GB"/>
        </w:rPr>
        <w:fldChar w:fldCharType="end"/>
      </w:r>
      <w:r w:rsidR="002B6F6E">
        <w:rPr>
          <w:lang w:val="en-GB"/>
        </w:rPr>
        <w:t xml:space="preserve"> </w:t>
      </w:r>
      <w:r>
        <w:rPr>
          <w:kern w:val="2"/>
          <w:sz w:val="21"/>
          <w:szCs w:val="22"/>
          <w:lang w:eastAsia="zh-CN"/>
        </w:rPr>
        <w:t>present</w:t>
      </w:r>
      <w:r w:rsidR="002B6F6E">
        <w:rPr>
          <w:kern w:val="2"/>
          <w:sz w:val="21"/>
          <w:szCs w:val="22"/>
          <w:lang w:eastAsia="zh-CN"/>
        </w:rPr>
        <w:t>s</w:t>
      </w:r>
      <w:r>
        <w:rPr>
          <w:kern w:val="2"/>
          <w:sz w:val="21"/>
          <w:szCs w:val="22"/>
          <w:lang w:eastAsia="zh-CN"/>
        </w:rPr>
        <w:t xml:space="preserve"> the </w:t>
      </w:r>
      <w:r w:rsidR="002B6F6E">
        <w:rPr>
          <w:kern w:val="2"/>
          <w:sz w:val="21"/>
          <w:szCs w:val="22"/>
          <w:lang w:eastAsia="zh-CN"/>
        </w:rPr>
        <w:t>throughput</w:t>
      </w:r>
      <w:r>
        <w:rPr>
          <w:kern w:val="2"/>
          <w:sz w:val="21"/>
          <w:szCs w:val="22"/>
          <w:lang w:eastAsia="zh-CN"/>
        </w:rPr>
        <w:t xml:space="preserve"> loss for the case when ATG UE is victim and TN BSs are aggressors. It is observed that the</w:t>
      </w:r>
      <w:r>
        <w:rPr>
          <w:rFonts w:hint="eastAsia"/>
          <w:kern w:val="2"/>
          <w:sz w:val="21"/>
          <w:szCs w:val="22"/>
          <w:lang w:eastAsia="zh-CN"/>
        </w:rPr>
        <w:t xml:space="preserve"> ACI caused by </w:t>
      </w:r>
      <w:r>
        <w:rPr>
          <w:kern w:val="2"/>
          <w:sz w:val="21"/>
          <w:szCs w:val="22"/>
          <w:lang w:eastAsia="zh-CN"/>
        </w:rPr>
        <w:t>TN BSs</w:t>
      </w:r>
      <w:r>
        <w:rPr>
          <w:rFonts w:hint="eastAsia"/>
          <w:kern w:val="2"/>
          <w:sz w:val="21"/>
          <w:szCs w:val="22"/>
          <w:lang w:eastAsia="zh-CN"/>
        </w:rPr>
        <w:t xml:space="preserve"> towards </w:t>
      </w:r>
      <w:r>
        <w:rPr>
          <w:kern w:val="2"/>
          <w:sz w:val="21"/>
          <w:szCs w:val="22"/>
          <w:lang w:eastAsia="zh-CN"/>
        </w:rPr>
        <w:t>the ATG UE is impactful for the low ATG UE ACS regimes</w:t>
      </w:r>
      <w:r w:rsidR="009B491F">
        <w:rPr>
          <w:kern w:val="2"/>
          <w:sz w:val="21"/>
          <w:szCs w:val="22"/>
          <w:lang w:eastAsia="zh-CN"/>
        </w:rPr>
        <w:t>,</w:t>
      </w:r>
      <w:r>
        <w:rPr>
          <w:rFonts w:hint="eastAsia"/>
          <w:kern w:val="2"/>
          <w:sz w:val="21"/>
          <w:szCs w:val="22"/>
          <w:lang w:eastAsia="zh-CN"/>
        </w:rPr>
        <w:t xml:space="preserve"> </w:t>
      </w:r>
      <w:r w:rsidR="009B491F">
        <w:rPr>
          <w:kern w:val="2"/>
          <w:sz w:val="21"/>
          <w:szCs w:val="22"/>
          <w:lang w:eastAsia="zh-CN"/>
        </w:rPr>
        <w:t>However,</w:t>
      </w:r>
      <w:r>
        <w:rPr>
          <w:kern w:val="2"/>
          <w:sz w:val="21"/>
          <w:szCs w:val="22"/>
          <w:lang w:eastAsia="zh-CN"/>
        </w:rPr>
        <w:t xml:space="preserve"> it can be observed that </w:t>
      </w:r>
      <w:r>
        <w:rPr>
          <w:rFonts w:hint="eastAsia"/>
          <w:kern w:val="2"/>
          <w:sz w:val="21"/>
          <w:szCs w:val="22"/>
          <w:lang w:eastAsia="zh-CN"/>
        </w:rPr>
        <w:t xml:space="preserve">the legacy FR1 UE </w:t>
      </w:r>
      <w:r>
        <w:rPr>
          <w:kern w:val="2"/>
          <w:sz w:val="21"/>
          <w:szCs w:val="22"/>
          <w:lang w:eastAsia="zh-CN"/>
        </w:rPr>
        <w:t>ACS</w:t>
      </w:r>
      <w:r>
        <w:rPr>
          <w:rFonts w:hint="eastAsia"/>
          <w:kern w:val="2"/>
          <w:sz w:val="21"/>
          <w:szCs w:val="22"/>
          <w:lang w:eastAsia="zh-CN"/>
        </w:rPr>
        <w:t xml:space="preserve"> requirement 3</w:t>
      </w:r>
      <w:r w:rsidR="009B491F">
        <w:rPr>
          <w:kern w:val="2"/>
          <w:sz w:val="21"/>
          <w:szCs w:val="22"/>
          <w:lang w:eastAsia="zh-CN"/>
        </w:rPr>
        <w:t>3</w:t>
      </w:r>
      <w:r>
        <w:rPr>
          <w:rFonts w:hint="eastAsia"/>
          <w:kern w:val="2"/>
          <w:sz w:val="21"/>
          <w:szCs w:val="22"/>
          <w:lang w:eastAsia="zh-CN"/>
        </w:rPr>
        <w:t>dBc requirement for ATG UE</w:t>
      </w:r>
      <w:r>
        <w:rPr>
          <w:kern w:val="2"/>
          <w:sz w:val="21"/>
          <w:szCs w:val="22"/>
          <w:lang w:eastAsia="zh-CN"/>
        </w:rPr>
        <w:t xml:space="preserve"> should be sufficient.</w:t>
      </w:r>
      <w:r w:rsidR="00140276">
        <w:rPr>
          <w:kern w:val="2"/>
          <w:sz w:val="21"/>
          <w:szCs w:val="22"/>
          <w:lang w:eastAsia="zh-CN"/>
        </w:rPr>
        <w:t xml:space="preserve"> Additionally, based on the offline results collection, </w:t>
      </w:r>
      <w:r w:rsidR="00B36146">
        <w:rPr>
          <w:kern w:val="2"/>
          <w:sz w:val="21"/>
          <w:szCs w:val="22"/>
          <w:lang w:eastAsia="zh-CN"/>
        </w:rPr>
        <w:t xml:space="preserve">shown in </w:t>
      </w:r>
      <w:r w:rsidR="00556DB3">
        <w:rPr>
          <w:kern w:val="2"/>
          <w:sz w:val="21"/>
          <w:szCs w:val="22"/>
          <w:lang w:eastAsia="zh-CN"/>
        </w:rPr>
        <w:fldChar w:fldCharType="begin"/>
      </w:r>
      <w:r w:rsidR="00556DB3">
        <w:rPr>
          <w:kern w:val="2"/>
          <w:sz w:val="21"/>
          <w:szCs w:val="22"/>
          <w:lang w:eastAsia="zh-CN"/>
        </w:rPr>
        <w:instrText xml:space="preserve"> REF _Ref142570919 \h </w:instrText>
      </w:r>
      <w:r w:rsidR="00556DB3">
        <w:rPr>
          <w:kern w:val="2"/>
          <w:sz w:val="21"/>
          <w:szCs w:val="22"/>
          <w:lang w:eastAsia="zh-CN"/>
        </w:rPr>
      </w:r>
      <w:r w:rsidR="00556DB3">
        <w:rPr>
          <w:kern w:val="2"/>
          <w:sz w:val="21"/>
          <w:szCs w:val="22"/>
          <w:lang w:eastAsia="zh-CN"/>
        </w:rPr>
        <w:fldChar w:fldCharType="separate"/>
      </w:r>
      <w:r w:rsidR="004C28B6">
        <w:t xml:space="preserve">Figure </w:t>
      </w:r>
      <w:r w:rsidR="004C28B6">
        <w:rPr>
          <w:noProof/>
        </w:rPr>
        <w:t>2</w:t>
      </w:r>
      <w:r w:rsidR="00556DB3">
        <w:rPr>
          <w:kern w:val="2"/>
          <w:sz w:val="21"/>
          <w:szCs w:val="22"/>
          <w:lang w:eastAsia="zh-CN"/>
        </w:rPr>
        <w:fldChar w:fldCharType="end"/>
      </w:r>
      <w:r w:rsidR="004C28B6">
        <w:rPr>
          <w:kern w:val="2"/>
          <w:sz w:val="21"/>
          <w:szCs w:val="22"/>
          <w:lang w:eastAsia="zh-CN"/>
        </w:rPr>
        <w:t xml:space="preserve"> and </w:t>
      </w:r>
      <w:r w:rsidR="004C28B6">
        <w:rPr>
          <w:kern w:val="2"/>
          <w:sz w:val="21"/>
          <w:szCs w:val="22"/>
          <w:lang w:eastAsia="zh-CN"/>
        </w:rPr>
        <w:fldChar w:fldCharType="begin"/>
      </w:r>
      <w:r w:rsidR="004C28B6">
        <w:rPr>
          <w:kern w:val="2"/>
          <w:sz w:val="21"/>
          <w:szCs w:val="22"/>
          <w:lang w:eastAsia="zh-CN"/>
        </w:rPr>
        <w:instrText xml:space="preserve"> REF _Ref142659742 \h </w:instrText>
      </w:r>
      <w:r w:rsidR="004C28B6">
        <w:rPr>
          <w:kern w:val="2"/>
          <w:sz w:val="21"/>
          <w:szCs w:val="22"/>
          <w:lang w:eastAsia="zh-CN"/>
        </w:rPr>
      </w:r>
      <w:r w:rsidR="004C28B6">
        <w:rPr>
          <w:kern w:val="2"/>
          <w:sz w:val="21"/>
          <w:szCs w:val="22"/>
          <w:lang w:eastAsia="zh-CN"/>
        </w:rPr>
        <w:fldChar w:fldCharType="separate"/>
      </w:r>
      <w:r w:rsidR="004C28B6">
        <w:t xml:space="preserve">Figure </w:t>
      </w:r>
      <w:r w:rsidR="004C28B6">
        <w:rPr>
          <w:noProof/>
        </w:rPr>
        <w:t>3</w:t>
      </w:r>
      <w:r w:rsidR="004C28B6">
        <w:rPr>
          <w:kern w:val="2"/>
          <w:sz w:val="21"/>
          <w:szCs w:val="22"/>
          <w:lang w:eastAsia="zh-CN"/>
        </w:rPr>
        <w:fldChar w:fldCharType="end"/>
      </w:r>
      <w:r w:rsidR="00556DB3">
        <w:rPr>
          <w:kern w:val="2"/>
          <w:sz w:val="21"/>
          <w:szCs w:val="22"/>
          <w:lang w:eastAsia="zh-CN"/>
        </w:rPr>
        <w:t xml:space="preserve">, we can see that 33dB for ATG UE ACS </w:t>
      </w:r>
      <w:r w:rsidR="00345C88">
        <w:rPr>
          <w:kern w:val="2"/>
          <w:sz w:val="21"/>
          <w:szCs w:val="22"/>
          <w:lang w:eastAsia="zh-CN"/>
        </w:rPr>
        <w:t>results in cell edge</w:t>
      </w:r>
      <w:r w:rsidR="00556DB3">
        <w:rPr>
          <w:kern w:val="2"/>
          <w:sz w:val="21"/>
          <w:szCs w:val="22"/>
          <w:lang w:eastAsia="zh-CN"/>
        </w:rPr>
        <w:t xml:space="preserve"> </w:t>
      </w:r>
      <w:r w:rsidR="00345C88">
        <w:rPr>
          <w:kern w:val="2"/>
          <w:sz w:val="21"/>
          <w:szCs w:val="22"/>
          <w:lang w:eastAsia="zh-CN"/>
        </w:rPr>
        <w:t>throughput</w:t>
      </w:r>
      <w:r w:rsidR="00556DB3">
        <w:rPr>
          <w:kern w:val="2"/>
          <w:sz w:val="21"/>
          <w:szCs w:val="22"/>
          <w:lang w:eastAsia="zh-CN"/>
        </w:rPr>
        <w:t xml:space="preserve"> loss already be</w:t>
      </w:r>
      <w:r w:rsidR="00345C88">
        <w:rPr>
          <w:kern w:val="2"/>
          <w:sz w:val="21"/>
          <w:szCs w:val="22"/>
          <w:lang w:eastAsia="zh-CN"/>
        </w:rPr>
        <w:t>low the 5% target. Accordingly, we propose to reuse 33dBc for ATG UE ACS.</w:t>
      </w:r>
    </w:p>
    <w:p w14:paraId="15A0D21E" w14:textId="77777777" w:rsidR="00140276" w:rsidRDefault="00140276" w:rsidP="00653595">
      <w:pPr>
        <w:tabs>
          <w:tab w:val="left" w:pos="2127"/>
        </w:tabs>
        <w:spacing w:after="0"/>
        <w:rPr>
          <w:kern w:val="2"/>
          <w:sz w:val="21"/>
          <w:szCs w:val="22"/>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140276" w14:paraId="5637A70E" w14:textId="77777777" w:rsidTr="00140276">
        <w:tc>
          <w:tcPr>
            <w:tcW w:w="4981" w:type="dxa"/>
          </w:tcPr>
          <w:p w14:paraId="71ED4127" w14:textId="5F6D35E6" w:rsidR="00140276" w:rsidRDefault="00140276" w:rsidP="00653595">
            <w:pPr>
              <w:tabs>
                <w:tab w:val="left" w:pos="2127"/>
              </w:tabs>
              <w:spacing w:after="0"/>
              <w:rPr>
                <w:kern w:val="2"/>
                <w:sz w:val="21"/>
                <w:szCs w:val="22"/>
              </w:rPr>
            </w:pPr>
            <w:r w:rsidRPr="0093478B">
              <w:rPr>
                <w:noProof/>
              </w:rPr>
              <w:lastRenderedPageBreak/>
              <w:drawing>
                <wp:inline distT="0" distB="0" distL="0" distR="0" wp14:anchorId="7BB9B1DC" wp14:editId="1DE9480C">
                  <wp:extent cx="3324860" cy="33248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24860" cy="3324860"/>
                          </a:xfrm>
                          <a:prstGeom prst="rect">
                            <a:avLst/>
                          </a:prstGeom>
                          <a:noFill/>
                          <a:ln>
                            <a:noFill/>
                          </a:ln>
                        </pic:spPr>
                      </pic:pic>
                    </a:graphicData>
                  </a:graphic>
                </wp:inline>
              </w:drawing>
            </w:r>
          </w:p>
        </w:tc>
        <w:tc>
          <w:tcPr>
            <w:tcW w:w="4981" w:type="dxa"/>
          </w:tcPr>
          <w:p w14:paraId="35E96796" w14:textId="79480484" w:rsidR="00140276" w:rsidRDefault="00140276" w:rsidP="00140276">
            <w:pPr>
              <w:keepNext/>
              <w:tabs>
                <w:tab w:val="left" w:pos="2127"/>
              </w:tabs>
              <w:spacing w:after="0"/>
              <w:rPr>
                <w:kern w:val="2"/>
                <w:sz w:val="21"/>
                <w:szCs w:val="22"/>
              </w:rPr>
            </w:pPr>
            <w:r w:rsidRPr="008E136A">
              <w:rPr>
                <w:noProof/>
              </w:rPr>
              <w:drawing>
                <wp:inline distT="0" distB="0" distL="0" distR="0" wp14:anchorId="5AE22E5E" wp14:editId="3219B413">
                  <wp:extent cx="3324860" cy="332486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4860" cy="3324860"/>
                          </a:xfrm>
                          <a:prstGeom prst="rect">
                            <a:avLst/>
                          </a:prstGeom>
                          <a:noFill/>
                          <a:ln>
                            <a:noFill/>
                          </a:ln>
                        </pic:spPr>
                      </pic:pic>
                    </a:graphicData>
                  </a:graphic>
                </wp:inline>
              </w:drawing>
            </w:r>
          </w:p>
        </w:tc>
      </w:tr>
    </w:tbl>
    <w:p w14:paraId="6317F4E8" w14:textId="1315475E" w:rsidR="00140276" w:rsidRDefault="00140276" w:rsidP="00140276">
      <w:pPr>
        <w:pStyle w:val="Caption"/>
        <w:jc w:val="center"/>
        <w:rPr>
          <w:kern w:val="2"/>
          <w:sz w:val="21"/>
          <w:szCs w:val="22"/>
          <w:lang w:eastAsia="zh-CN"/>
        </w:rPr>
      </w:pPr>
      <w:bookmarkStart w:id="6" w:name="_Ref142659919"/>
      <w:r>
        <w:t xml:space="preserve">Figure </w:t>
      </w:r>
      <w:fldSimple w:instr=" SEQ Figure \* ARABIC ">
        <w:r w:rsidR="004C28B6">
          <w:rPr>
            <w:noProof/>
          </w:rPr>
          <w:t>1</w:t>
        </w:r>
      </w:fldSimple>
      <w:bookmarkEnd w:id="6"/>
      <w:r>
        <w:t xml:space="preserve"> </w:t>
      </w:r>
      <w:proofErr w:type="spellStart"/>
      <w:r w:rsidRPr="00112E00">
        <w:t>RMa</w:t>
      </w:r>
      <w:proofErr w:type="spellEnd"/>
      <w:r w:rsidRPr="00112E00">
        <w:t xml:space="preserve"> 2GHz</w:t>
      </w:r>
      <w:r>
        <w:t xml:space="preserve"> (left) and 4GHz (right)</w:t>
      </w:r>
      <w:r w:rsidRPr="00112E00">
        <w:t xml:space="preserve"> where ATG UE is victim for TN and ATG un-collocated deployment.</w:t>
      </w:r>
    </w:p>
    <w:p w14:paraId="35C08786" w14:textId="77777777" w:rsidR="00653595" w:rsidRDefault="00653595" w:rsidP="00653595">
      <w:pPr>
        <w:tabs>
          <w:tab w:val="left" w:pos="2127"/>
        </w:tabs>
        <w:spacing w:after="0"/>
        <w:rPr>
          <w:kern w:val="2"/>
          <w:sz w:val="21"/>
          <w:szCs w:val="22"/>
          <w:lang w:eastAsia="zh-CN"/>
        </w:rPr>
      </w:pPr>
    </w:p>
    <w:p w14:paraId="447C9D72" w14:textId="77777777" w:rsidR="00556DB3" w:rsidRDefault="00B36146" w:rsidP="00556DB3">
      <w:pPr>
        <w:keepNext/>
        <w:tabs>
          <w:tab w:val="left" w:pos="2127"/>
        </w:tabs>
        <w:spacing w:after="0"/>
      </w:pPr>
      <w:r>
        <w:rPr>
          <w:noProof/>
        </w:rPr>
        <w:drawing>
          <wp:inline distT="0" distB="0" distL="0" distR="0" wp14:anchorId="46BD9C25" wp14:editId="4D9BCE21">
            <wp:extent cx="6332220" cy="3180080"/>
            <wp:effectExtent l="0" t="0" r="11430" b="1270"/>
            <wp:docPr id="16" name="Chart 16">
              <a:extLst xmlns:a="http://schemas.openxmlformats.org/drawingml/2006/main">
                <a:ext uri="{FF2B5EF4-FFF2-40B4-BE49-F238E27FC236}">
                  <a16:creationId xmlns:a16="http://schemas.microsoft.com/office/drawing/2014/main" id="{00000000-0008-0000-0400-00001F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3F770CB" w14:textId="74BBCF31" w:rsidR="00B36146" w:rsidRDefault="00556DB3" w:rsidP="00556DB3">
      <w:pPr>
        <w:pStyle w:val="Caption"/>
        <w:jc w:val="center"/>
      </w:pPr>
      <w:bookmarkStart w:id="7" w:name="_Ref142570919"/>
      <w:r>
        <w:t xml:space="preserve">Figure </w:t>
      </w:r>
      <w:fldSimple w:instr=" SEQ Figure \* ARABIC ">
        <w:r w:rsidR="004C28B6">
          <w:rPr>
            <w:noProof/>
          </w:rPr>
          <w:t>2</w:t>
        </w:r>
      </w:fldSimple>
      <w:bookmarkEnd w:id="7"/>
      <w:r>
        <w:t xml:space="preserve"> Collected results after RAN4#107 for case 3</w:t>
      </w:r>
      <w:r w:rsidR="00FC4CA3">
        <w:t xml:space="preserve"> (4GHz)</w:t>
      </w:r>
    </w:p>
    <w:p w14:paraId="16EDC80E" w14:textId="45AA97E4" w:rsidR="00EE6A6D" w:rsidRDefault="004C28B6" w:rsidP="00EE6A6D">
      <w:pPr>
        <w:keepNext/>
        <w:tabs>
          <w:tab w:val="left" w:pos="2127"/>
        </w:tabs>
        <w:spacing w:after="0"/>
      </w:pPr>
      <w:r>
        <w:rPr>
          <w:noProof/>
        </w:rPr>
        <w:lastRenderedPageBreak/>
        <w:drawing>
          <wp:inline distT="0" distB="0" distL="0" distR="0" wp14:anchorId="3C91D46E" wp14:editId="3F243D2F">
            <wp:extent cx="6332220" cy="3180080"/>
            <wp:effectExtent l="0" t="0" r="11430" b="1270"/>
            <wp:docPr id="1" name="Chart 1">
              <a:extLst xmlns:a="http://schemas.openxmlformats.org/drawingml/2006/main">
                <a:ext uri="{FF2B5EF4-FFF2-40B4-BE49-F238E27FC236}">
                  <a16:creationId xmlns:a16="http://schemas.microsoft.com/office/drawing/2014/main" id="{00000000-0008-0000-08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B208D4A" w14:textId="236B4E80" w:rsidR="00EE6A6D" w:rsidRDefault="00EE6A6D" w:rsidP="00EE6A6D">
      <w:pPr>
        <w:pStyle w:val="Caption"/>
        <w:jc w:val="center"/>
      </w:pPr>
      <w:bookmarkStart w:id="8" w:name="_Ref142659742"/>
      <w:r>
        <w:t xml:space="preserve">Figure </w:t>
      </w:r>
      <w:r>
        <w:fldChar w:fldCharType="begin"/>
      </w:r>
      <w:r>
        <w:instrText xml:space="preserve"> SEQ Figure \* ARABIC </w:instrText>
      </w:r>
      <w:r>
        <w:fldChar w:fldCharType="separate"/>
      </w:r>
      <w:r w:rsidR="004C28B6">
        <w:rPr>
          <w:noProof/>
        </w:rPr>
        <w:t>3</w:t>
      </w:r>
      <w:r>
        <w:rPr>
          <w:noProof/>
        </w:rPr>
        <w:fldChar w:fldCharType="end"/>
      </w:r>
      <w:bookmarkEnd w:id="8"/>
      <w:r>
        <w:t xml:space="preserve"> Collected results after RAN4#107 for case </w:t>
      </w:r>
      <w:r w:rsidR="004C28B6">
        <w:t>11</w:t>
      </w:r>
      <w:r>
        <w:t xml:space="preserve"> (</w:t>
      </w:r>
      <w:r w:rsidR="004C28B6">
        <w:t>2</w:t>
      </w:r>
      <w:r>
        <w:t>GHz)</w:t>
      </w:r>
    </w:p>
    <w:p w14:paraId="3AC3B5B7" w14:textId="77777777" w:rsidR="00B36146" w:rsidRDefault="00B36146" w:rsidP="00653595">
      <w:pPr>
        <w:tabs>
          <w:tab w:val="left" w:pos="2127"/>
        </w:tabs>
        <w:spacing w:after="0"/>
        <w:rPr>
          <w:b/>
          <w:bCs/>
          <w:kern w:val="2"/>
          <w:sz w:val="21"/>
          <w:szCs w:val="22"/>
          <w:u w:val="single"/>
          <w:lang w:eastAsia="zh-CN"/>
        </w:rPr>
      </w:pPr>
    </w:p>
    <w:p w14:paraId="361BFA6B" w14:textId="586860A1" w:rsidR="00653595" w:rsidRPr="000E3E16" w:rsidRDefault="00653595" w:rsidP="00653595">
      <w:pPr>
        <w:tabs>
          <w:tab w:val="left" w:pos="2127"/>
        </w:tabs>
        <w:spacing w:after="0"/>
        <w:rPr>
          <w:b/>
          <w:bCs/>
          <w:kern w:val="2"/>
          <w:sz w:val="21"/>
          <w:szCs w:val="22"/>
          <w:lang w:eastAsia="zh-CN"/>
        </w:rPr>
      </w:pPr>
      <w:r w:rsidRPr="00054B66">
        <w:rPr>
          <w:b/>
          <w:bCs/>
          <w:kern w:val="2"/>
          <w:sz w:val="21"/>
          <w:szCs w:val="22"/>
          <w:u w:val="single"/>
          <w:lang w:eastAsia="zh-CN"/>
        </w:rPr>
        <w:t xml:space="preserve">Proposal </w:t>
      </w:r>
      <w:r w:rsidR="00C176B4">
        <w:rPr>
          <w:b/>
          <w:bCs/>
          <w:kern w:val="2"/>
          <w:sz w:val="21"/>
          <w:szCs w:val="22"/>
          <w:u w:val="single"/>
          <w:lang w:eastAsia="zh-CN"/>
        </w:rPr>
        <w:t>1</w:t>
      </w:r>
      <w:r>
        <w:rPr>
          <w:b/>
          <w:bCs/>
          <w:kern w:val="2"/>
          <w:sz w:val="21"/>
          <w:szCs w:val="22"/>
          <w:lang w:eastAsia="zh-CN"/>
        </w:rPr>
        <w:t xml:space="preserve">: </w:t>
      </w:r>
      <w:r w:rsidRPr="000E3E16">
        <w:rPr>
          <w:b/>
          <w:bCs/>
          <w:kern w:val="2"/>
          <w:sz w:val="21"/>
          <w:szCs w:val="22"/>
          <w:lang w:eastAsia="zh-CN"/>
        </w:rPr>
        <w:t xml:space="preserve">For </w:t>
      </w:r>
      <w:r w:rsidR="00345C88">
        <w:rPr>
          <w:b/>
          <w:bCs/>
          <w:kern w:val="2"/>
          <w:sz w:val="21"/>
          <w:szCs w:val="22"/>
          <w:lang w:eastAsia="zh-CN"/>
        </w:rPr>
        <w:t>ATG UE ACS,</w:t>
      </w:r>
      <w:r>
        <w:rPr>
          <w:b/>
          <w:bCs/>
          <w:kern w:val="2"/>
          <w:sz w:val="21"/>
          <w:szCs w:val="22"/>
          <w:lang w:eastAsia="zh-CN"/>
        </w:rPr>
        <w:t xml:space="preserve"> </w:t>
      </w:r>
      <w:r w:rsidRPr="00240328">
        <w:rPr>
          <w:b/>
          <w:bCs/>
          <w:kern w:val="2"/>
          <w:sz w:val="21"/>
          <w:szCs w:val="22"/>
          <w:lang w:eastAsia="zh-CN"/>
        </w:rPr>
        <w:t>it is sufficient to reuse the legacy FR1</w:t>
      </w:r>
      <w:r>
        <w:rPr>
          <w:b/>
          <w:bCs/>
          <w:kern w:val="2"/>
          <w:sz w:val="21"/>
          <w:szCs w:val="22"/>
          <w:lang w:eastAsia="zh-CN"/>
        </w:rPr>
        <w:t xml:space="preserve"> UE</w:t>
      </w:r>
      <w:r w:rsidRPr="00240328">
        <w:rPr>
          <w:b/>
          <w:bCs/>
          <w:kern w:val="2"/>
          <w:sz w:val="21"/>
          <w:szCs w:val="22"/>
          <w:lang w:eastAsia="zh-CN"/>
        </w:rPr>
        <w:t xml:space="preserve"> </w:t>
      </w:r>
      <w:r>
        <w:rPr>
          <w:b/>
          <w:bCs/>
          <w:kern w:val="2"/>
          <w:sz w:val="21"/>
          <w:szCs w:val="22"/>
          <w:lang w:eastAsia="zh-CN"/>
        </w:rPr>
        <w:t>ACS</w:t>
      </w:r>
      <w:r w:rsidRPr="00240328">
        <w:rPr>
          <w:b/>
          <w:bCs/>
          <w:kern w:val="2"/>
          <w:sz w:val="21"/>
          <w:szCs w:val="22"/>
          <w:lang w:eastAsia="zh-CN"/>
        </w:rPr>
        <w:t xml:space="preserve"> of </w:t>
      </w:r>
      <w:r>
        <w:rPr>
          <w:b/>
          <w:bCs/>
          <w:kern w:val="2"/>
          <w:sz w:val="21"/>
          <w:szCs w:val="22"/>
          <w:lang w:eastAsia="zh-CN"/>
        </w:rPr>
        <w:t>33</w:t>
      </w:r>
      <w:r w:rsidRPr="00240328">
        <w:rPr>
          <w:b/>
          <w:bCs/>
          <w:kern w:val="2"/>
          <w:sz w:val="21"/>
          <w:szCs w:val="22"/>
          <w:lang w:eastAsia="zh-CN"/>
        </w:rPr>
        <w:t xml:space="preserve">dB for ATG </w:t>
      </w:r>
      <w:r>
        <w:rPr>
          <w:b/>
          <w:bCs/>
          <w:kern w:val="2"/>
          <w:sz w:val="21"/>
          <w:szCs w:val="22"/>
          <w:lang w:eastAsia="zh-CN"/>
        </w:rPr>
        <w:t>UE</w:t>
      </w:r>
      <w:r w:rsidRPr="00240328">
        <w:rPr>
          <w:b/>
          <w:bCs/>
          <w:kern w:val="2"/>
          <w:sz w:val="21"/>
          <w:szCs w:val="22"/>
          <w:lang w:eastAsia="zh-CN"/>
        </w:rPr>
        <w:t>.</w:t>
      </w:r>
    </w:p>
    <w:p w14:paraId="514D5183" w14:textId="16F8EE6C" w:rsidR="00EC46E6" w:rsidRDefault="00EC46E6" w:rsidP="004C28B6">
      <w:pPr>
        <w:keepNext/>
      </w:pPr>
    </w:p>
    <w:p w14:paraId="37F761CE" w14:textId="2EE5048B" w:rsidR="00EA5B9A" w:rsidRDefault="00DE50EB" w:rsidP="00096313">
      <w:pPr>
        <w:pStyle w:val="Heading1"/>
      </w:pPr>
      <w:r>
        <w:t>Non-</w:t>
      </w:r>
      <w:r w:rsidR="000E28F6">
        <w:t xml:space="preserve">Synchronized </w:t>
      </w:r>
      <w:r w:rsidR="00DB5BA4">
        <w:t>Coexistence results</w:t>
      </w:r>
    </w:p>
    <w:p w14:paraId="7CAF91E0" w14:textId="3F43B9E6" w:rsidR="006D0C57" w:rsidRPr="00E7396E" w:rsidRDefault="000E28F6" w:rsidP="00E7396E">
      <w:pPr>
        <w:rPr>
          <w:lang w:val="en-GB"/>
        </w:rPr>
      </w:pPr>
      <w:r>
        <w:rPr>
          <w:lang w:val="en-GB"/>
        </w:rPr>
        <w:t>Additionally, i</w:t>
      </w:r>
      <w:r w:rsidR="001B1AF0">
        <w:rPr>
          <w:lang w:val="en-GB"/>
        </w:rPr>
        <w:t>n this contribution we provide our views on the simulation results for phase #</w:t>
      </w:r>
      <w:r>
        <w:rPr>
          <w:lang w:val="en-GB"/>
        </w:rPr>
        <w:t>2, i.e., non-</w:t>
      </w:r>
      <w:r w:rsidR="00C95904">
        <w:rPr>
          <w:lang w:val="en-GB"/>
        </w:rPr>
        <w:t>synchronized</w:t>
      </w:r>
      <w:r>
        <w:rPr>
          <w:lang w:val="en-GB"/>
        </w:rPr>
        <w:t xml:space="preserve"> case to derive the</w:t>
      </w:r>
      <w:r w:rsidR="00C95904">
        <w:rPr>
          <w:lang w:val="en-GB"/>
        </w:rPr>
        <w:t xml:space="preserve"> needed isolation distance required as well as decide</w:t>
      </w:r>
      <w:r w:rsidR="00C95904" w:rsidRPr="00C95904">
        <w:rPr>
          <w:lang w:val="en-GB"/>
        </w:rPr>
        <w:t xml:space="preserve"> </w:t>
      </w:r>
      <w:r w:rsidR="008821D8">
        <w:rPr>
          <w:lang w:val="en-GB"/>
        </w:rPr>
        <w:t xml:space="preserve">on </w:t>
      </w:r>
      <w:r w:rsidR="00C95904" w:rsidRPr="00C95904">
        <w:rPr>
          <w:lang w:val="en-GB"/>
        </w:rPr>
        <w:t>the necessity of synchronized ATG network and TN</w:t>
      </w:r>
      <w:r w:rsidR="001B1AF0">
        <w:rPr>
          <w:lang w:val="en-GB"/>
        </w:rPr>
        <w:t xml:space="preserve">. </w:t>
      </w:r>
      <w:r w:rsidR="006D0C57">
        <w:rPr>
          <w:lang w:val="en-GB"/>
        </w:rPr>
        <w:t xml:space="preserve">The </w:t>
      </w:r>
      <w:r w:rsidR="00191D95">
        <w:rPr>
          <w:lang w:val="en-GB"/>
        </w:rPr>
        <w:t>list of ATG coexistence scenarios to be investigated by RAN4</w:t>
      </w:r>
      <w:r w:rsidR="006B38FA">
        <w:rPr>
          <w:lang w:val="en-GB"/>
        </w:rPr>
        <w:t xml:space="preserve"> is shown in </w:t>
      </w:r>
      <w:r w:rsidR="006B38FA">
        <w:rPr>
          <w:lang w:val="en-GB"/>
        </w:rPr>
        <w:fldChar w:fldCharType="begin"/>
      </w:r>
      <w:r w:rsidR="006B38FA">
        <w:rPr>
          <w:lang w:val="en-GB"/>
        </w:rPr>
        <w:instrText xml:space="preserve"> REF _Ref131490358 \h </w:instrText>
      </w:r>
      <w:r w:rsidR="006B38FA">
        <w:rPr>
          <w:lang w:val="en-GB"/>
        </w:rPr>
      </w:r>
      <w:r w:rsidR="006B38FA">
        <w:rPr>
          <w:lang w:val="en-GB"/>
        </w:rPr>
        <w:fldChar w:fldCharType="separate"/>
      </w:r>
      <w:r w:rsidR="004C28B6">
        <w:t xml:space="preserve">Table </w:t>
      </w:r>
      <w:r w:rsidR="004C28B6">
        <w:rPr>
          <w:noProof/>
        </w:rPr>
        <w:t>1</w:t>
      </w:r>
      <w:r w:rsidR="006B38FA">
        <w:rPr>
          <w:lang w:val="en-GB"/>
        </w:rPr>
        <w:fldChar w:fldCharType="end"/>
      </w:r>
      <w:r w:rsidR="008821D8">
        <w:rPr>
          <w:lang w:val="en-GB"/>
        </w:rPr>
        <w:t>.</w:t>
      </w:r>
    </w:p>
    <w:p w14:paraId="67F6DA1F" w14:textId="795409A3" w:rsidR="00191D95" w:rsidRDefault="00191D95" w:rsidP="00191D95">
      <w:pPr>
        <w:pStyle w:val="Caption"/>
        <w:keepNext/>
        <w:jc w:val="center"/>
      </w:pPr>
      <w:bookmarkStart w:id="9" w:name="_Ref131490358"/>
      <w:r>
        <w:t xml:space="preserve">Table </w:t>
      </w:r>
      <w:fldSimple w:instr=" SEQ Table \* ARABIC ">
        <w:r w:rsidR="004C28B6">
          <w:rPr>
            <w:noProof/>
          </w:rPr>
          <w:t>1</w:t>
        </w:r>
      </w:fldSimple>
      <w:bookmarkEnd w:id="9"/>
      <w:r>
        <w:t xml:space="preserve"> ATG </w:t>
      </w:r>
      <w:r w:rsidR="004A7EEA">
        <w:t xml:space="preserve">and TN non-synchronized </w:t>
      </w:r>
      <w:r>
        <w:t>coexistence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1462"/>
        <w:gridCol w:w="1367"/>
        <w:gridCol w:w="1122"/>
        <w:gridCol w:w="1367"/>
        <w:gridCol w:w="1120"/>
        <w:gridCol w:w="1263"/>
        <w:gridCol w:w="795"/>
        <w:gridCol w:w="893"/>
      </w:tblGrid>
      <w:tr w:rsidR="00E7396E" w14:paraId="6D0E879D" w14:textId="77777777" w:rsidTr="00191D95">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0F644A" w14:textId="77777777" w:rsidR="00E7396E" w:rsidRDefault="00E7396E" w:rsidP="00AC3DF1">
            <w:pPr>
              <w:pStyle w:val="TAH"/>
            </w:pPr>
            <w:r>
              <w:t>No.</w:t>
            </w:r>
          </w:p>
        </w:tc>
        <w:tc>
          <w:tcPr>
            <w:tcW w:w="73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876085" w14:textId="77777777" w:rsidR="00E7396E" w:rsidRDefault="00E7396E" w:rsidP="00AC3DF1">
            <w:pPr>
              <w:pStyle w:val="TAH"/>
            </w:pPr>
            <w:r>
              <w:t>Combination</w:t>
            </w:r>
          </w:p>
        </w:tc>
        <w:tc>
          <w:tcPr>
            <w:tcW w:w="124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EAEE6" w14:textId="77777777" w:rsidR="00E7396E" w:rsidRDefault="00E7396E" w:rsidP="00AC3DF1">
            <w:pPr>
              <w:pStyle w:val="TAH"/>
            </w:pPr>
            <w:r>
              <w:t>Aggressor</w:t>
            </w:r>
          </w:p>
        </w:tc>
        <w:tc>
          <w:tcPr>
            <w:tcW w:w="12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88C91" w14:textId="77777777" w:rsidR="00E7396E" w:rsidRDefault="00E7396E" w:rsidP="00AC3DF1">
            <w:pPr>
              <w:pStyle w:val="TAH"/>
            </w:pPr>
            <w:r>
              <w:t>Victim</w:t>
            </w:r>
          </w:p>
        </w:tc>
        <w:tc>
          <w:tcPr>
            <w:tcW w:w="63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955671" w14:textId="77777777" w:rsidR="00E7396E" w:rsidRDefault="00E7396E" w:rsidP="00AC3DF1">
            <w:pPr>
              <w:pStyle w:val="TAH"/>
            </w:pPr>
            <w:r>
              <w:t>Simulation frequency</w:t>
            </w:r>
          </w:p>
        </w:tc>
        <w:tc>
          <w:tcPr>
            <w:tcW w:w="39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21F6A1" w14:textId="77777777" w:rsidR="00E7396E" w:rsidRDefault="00E7396E" w:rsidP="00AC3DF1">
            <w:pPr>
              <w:pStyle w:val="TAH"/>
            </w:pPr>
            <w:r>
              <w:t>Notes</w:t>
            </w:r>
          </w:p>
        </w:tc>
        <w:tc>
          <w:tcPr>
            <w:tcW w:w="44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FF668F" w14:textId="77777777" w:rsidR="00E7396E" w:rsidRDefault="00E7396E" w:rsidP="00AC3DF1">
            <w:pPr>
              <w:pStyle w:val="TAH"/>
            </w:pPr>
            <w:r>
              <w:t>Study Phase</w:t>
            </w:r>
          </w:p>
        </w:tc>
      </w:tr>
      <w:tr w:rsidR="00E7396E" w14:paraId="39BE0408" w14:textId="77777777" w:rsidTr="00191D95">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175820D" w14:textId="77777777" w:rsidR="00E7396E" w:rsidRPr="002E0E5A" w:rsidRDefault="00E7396E" w:rsidP="00AC3DF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40B1BD7" w14:textId="77777777" w:rsidR="00E7396E" w:rsidRPr="002E0E5A" w:rsidRDefault="00E7396E" w:rsidP="00AC3DF1">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14:paraId="6937EF41" w14:textId="77777777" w:rsidR="00E7396E" w:rsidRDefault="00E7396E" w:rsidP="00AC3DF1">
            <w:pPr>
              <w:pStyle w:val="TAH"/>
            </w:pPr>
            <w:r>
              <w:t>deployment scenario</w:t>
            </w:r>
          </w:p>
          <w:p w14:paraId="21E27D09" w14:textId="77777777" w:rsidR="00E7396E" w:rsidRDefault="00E7396E" w:rsidP="00AC3DF1">
            <w:pPr>
              <w:pStyle w:val="TAH"/>
            </w:pPr>
            <w:r>
              <w:t>UL/DL</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14:paraId="08E395BE" w14:textId="77777777" w:rsidR="00E7396E" w:rsidRDefault="00E7396E" w:rsidP="00AC3DF1">
            <w:pPr>
              <w:pStyle w:val="TAH"/>
            </w:pPr>
            <w:r>
              <w:t>CBW</w:t>
            </w:r>
          </w:p>
          <w:p w14:paraId="1DF45AD7" w14:textId="77777777" w:rsidR="00E7396E" w:rsidRDefault="00E7396E" w:rsidP="00AC3DF1">
            <w:pPr>
              <w:pStyle w:val="TAH"/>
            </w:pPr>
            <w:r>
              <w:t>duplex mode</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14:paraId="424DA227" w14:textId="77777777" w:rsidR="00E7396E" w:rsidRDefault="00E7396E" w:rsidP="00AC3DF1">
            <w:pPr>
              <w:pStyle w:val="TAH"/>
            </w:pPr>
            <w:r>
              <w:t>deployment scenario</w:t>
            </w:r>
          </w:p>
          <w:p w14:paraId="375286EA" w14:textId="77777777" w:rsidR="00E7396E" w:rsidRDefault="00E7396E" w:rsidP="00AC3DF1">
            <w:pPr>
              <w:pStyle w:val="TAH"/>
            </w:pPr>
            <w: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40E8331" w14:textId="77777777" w:rsidR="00E7396E" w:rsidRDefault="00E7396E" w:rsidP="00AC3DF1">
            <w:pPr>
              <w:pStyle w:val="TAH"/>
            </w:pPr>
            <w:r>
              <w:t>CBW</w:t>
            </w:r>
          </w:p>
          <w:p w14:paraId="6BCBD3E0" w14:textId="77777777" w:rsidR="00E7396E" w:rsidRDefault="00E7396E" w:rsidP="00AC3DF1">
            <w:pPr>
              <w:pStyle w:val="TAH"/>
            </w:pPr>
            <w:r>
              <w:t>duplex mode</w:t>
            </w:r>
          </w:p>
        </w:tc>
        <w:tc>
          <w:tcPr>
            <w:tcW w:w="63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58C39EE" w14:textId="77777777" w:rsidR="00E7396E" w:rsidRPr="002E0E5A" w:rsidRDefault="00E7396E" w:rsidP="00AC3DF1">
            <w:pPr>
              <w:spacing w:after="0"/>
              <w:rPr>
                <w:rFonts w:ascii="Arial" w:hAnsi="Arial"/>
                <w:sz w:val="18"/>
              </w:rPr>
            </w:pPr>
          </w:p>
        </w:tc>
        <w:tc>
          <w:tcPr>
            <w:tcW w:w="3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97152F" w14:textId="77777777" w:rsidR="00E7396E" w:rsidRPr="002E0E5A" w:rsidRDefault="00E7396E" w:rsidP="00AC3DF1">
            <w:pPr>
              <w:spacing w:after="0"/>
              <w:rPr>
                <w:rFonts w:ascii="Arial" w:hAnsi="Arial"/>
                <w:sz w:val="18"/>
              </w:rPr>
            </w:pPr>
          </w:p>
        </w:tc>
        <w:tc>
          <w:tcPr>
            <w:tcW w:w="44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2148EFC" w14:textId="77777777" w:rsidR="00E7396E" w:rsidRPr="002E0E5A" w:rsidRDefault="00E7396E" w:rsidP="00AC3DF1">
            <w:pPr>
              <w:spacing w:after="0"/>
              <w:rPr>
                <w:rFonts w:ascii="Arial" w:hAnsi="Arial"/>
                <w:sz w:val="18"/>
              </w:rPr>
            </w:pPr>
          </w:p>
        </w:tc>
      </w:tr>
      <w:tr w:rsidR="0098342C" w14:paraId="50C33531" w14:textId="77777777" w:rsidTr="0098342C">
        <w:tc>
          <w:tcPr>
            <w:tcW w:w="288" w:type="pct"/>
            <w:tcBorders>
              <w:top w:val="single" w:sz="4" w:space="0" w:color="auto"/>
              <w:left w:val="single" w:sz="4" w:space="0" w:color="auto"/>
              <w:bottom w:val="single" w:sz="4" w:space="0" w:color="auto"/>
              <w:right w:val="single" w:sz="4" w:space="0" w:color="auto"/>
            </w:tcBorders>
            <w:shd w:val="clear" w:color="auto" w:fill="FFFF00"/>
          </w:tcPr>
          <w:p w14:paraId="3A57FE85" w14:textId="77777777" w:rsidR="00E7396E" w:rsidRPr="00AE0643" w:rsidRDefault="00E7396E" w:rsidP="00AC3DF1">
            <w:pPr>
              <w:pStyle w:val="TAC"/>
            </w:pPr>
            <w:r w:rsidRPr="00AE0643">
              <w:t>5</w:t>
            </w:r>
          </w:p>
        </w:tc>
        <w:tc>
          <w:tcPr>
            <w:tcW w:w="734" w:type="pct"/>
            <w:tcBorders>
              <w:top w:val="single" w:sz="4" w:space="0" w:color="auto"/>
              <w:left w:val="single" w:sz="4" w:space="0" w:color="auto"/>
              <w:bottom w:val="single" w:sz="4" w:space="0" w:color="auto"/>
              <w:right w:val="single" w:sz="4" w:space="0" w:color="auto"/>
            </w:tcBorders>
            <w:shd w:val="clear" w:color="auto" w:fill="FFFF00"/>
            <w:vAlign w:val="center"/>
          </w:tcPr>
          <w:p w14:paraId="5CCBFEB8" w14:textId="77777777" w:rsidR="00E7396E" w:rsidRPr="00AE0643" w:rsidRDefault="00E7396E" w:rsidP="00AC3DF1">
            <w:pPr>
              <w:pStyle w:val="TAC"/>
            </w:pPr>
            <w:r w:rsidRPr="00AE0643">
              <w:t>TN with ATG</w:t>
            </w:r>
          </w:p>
        </w:tc>
        <w:tc>
          <w:tcPr>
            <w:tcW w:w="686" w:type="pct"/>
            <w:tcBorders>
              <w:top w:val="single" w:sz="4" w:space="0" w:color="auto"/>
              <w:left w:val="single" w:sz="4" w:space="0" w:color="auto"/>
              <w:bottom w:val="single" w:sz="4" w:space="0" w:color="auto"/>
              <w:right w:val="single" w:sz="4" w:space="0" w:color="auto"/>
            </w:tcBorders>
            <w:shd w:val="clear" w:color="auto" w:fill="FFFF00"/>
            <w:vAlign w:val="center"/>
          </w:tcPr>
          <w:p w14:paraId="18F7C0D9" w14:textId="77777777" w:rsidR="00E7396E" w:rsidRPr="00AE0643" w:rsidRDefault="00E7396E" w:rsidP="00AC3DF1">
            <w:pPr>
              <w:pStyle w:val="TAC"/>
            </w:pPr>
            <w:r w:rsidRPr="00AE0643">
              <w:t>ATG DL</w:t>
            </w:r>
          </w:p>
        </w:tc>
        <w:tc>
          <w:tcPr>
            <w:tcW w:w="563" w:type="pct"/>
            <w:tcBorders>
              <w:top w:val="single" w:sz="4" w:space="0" w:color="auto"/>
              <w:left w:val="single" w:sz="4" w:space="0" w:color="auto"/>
              <w:bottom w:val="single" w:sz="4" w:space="0" w:color="auto"/>
              <w:right w:val="single" w:sz="4" w:space="0" w:color="auto"/>
            </w:tcBorders>
            <w:shd w:val="clear" w:color="auto" w:fill="FFFF00"/>
            <w:vAlign w:val="center"/>
          </w:tcPr>
          <w:p w14:paraId="73ADFCCD" w14:textId="77777777" w:rsidR="00E7396E" w:rsidRPr="00AE0643" w:rsidRDefault="00E7396E" w:rsidP="00AC3DF1">
            <w:pPr>
              <w:pStyle w:val="TAC"/>
            </w:pPr>
            <w:r w:rsidRPr="00AE0643">
              <w:t>100MHz</w:t>
            </w:r>
          </w:p>
          <w:p w14:paraId="74C8389C" w14:textId="77777777" w:rsidR="00E7396E" w:rsidRPr="00AE0643" w:rsidRDefault="00E7396E" w:rsidP="00AC3DF1">
            <w:pPr>
              <w:pStyle w:val="TAC"/>
            </w:pPr>
            <w:r w:rsidRPr="00AE0643">
              <w:t>TDD</w:t>
            </w:r>
          </w:p>
        </w:tc>
        <w:tc>
          <w:tcPr>
            <w:tcW w:w="686" w:type="pct"/>
            <w:tcBorders>
              <w:top w:val="single" w:sz="4" w:space="0" w:color="auto"/>
              <w:left w:val="single" w:sz="4" w:space="0" w:color="auto"/>
              <w:bottom w:val="single" w:sz="4" w:space="0" w:color="auto"/>
              <w:right w:val="single" w:sz="4" w:space="0" w:color="auto"/>
            </w:tcBorders>
            <w:shd w:val="clear" w:color="auto" w:fill="FFFF00"/>
            <w:vAlign w:val="center"/>
          </w:tcPr>
          <w:p w14:paraId="4030A77E" w14:textId="77777777" w:rsidR="00E7396E" w:rsidRPr="00AE0643" w:rsidRDefault="00E7396E" w:rsidP="00AC3DF1">
            <w:pPr>
              <w:pStyle w:val="TAC"/>
            </w:pPr>
            <w:r w:rsidRPr="00AE0643">
              <w:t>TN rural UL</w:t>
            </w:r>
          </w:p>
        </w:tc>
        <w:tc>
          <w:tcPr>
            <w:tcW w:w="562" w:type="pct"/>
            <w:tcBorders>
              <w:top w:val="single" w:sz="4" w:space="0" w:color="auto"/>
              <w:left w:val="single" w:sz="4" w:space="0" w:color="auto"/>
              <w:bottom w:val="single" w:sz="4" w:space="0" w:color="auto"/>
              <w:right w:val="single" w:sz="4" w:space="0" w:color="auto"/>
            </w:tcBorders>
            <w:shd w:val="clear" w:color="auto" w:fill="FFFF00"/>
            <w:vAlign w:val="center"/>
          </w:tcPr>
          <w:p w14:paraId="25965921" w14:textId="77777777" w:rsidR="00E7396E" w:rsidRPr="00AE0643" w:rsidRDefault="00E7396E" w:rsidP="00AC3DF1">
            <w:pPr>
              <w:pStyle w:val="TAC"/>
            </w:pPr>
            <w:r w:rsidRPr="00AE0643">
              <w:t>100MHz</w:t>
            </w:r>
          </w:p>
          <w:p w14:paraId="13E5FDFD" w14:textId="77777777" w:rsidR="00E7396E" w:rsidRPr="00AE0643" w:rsidRDefault="00E7396E" w:rsidP="00AC3DF1">
            <w:pPr>
              <w:pStyle w:val="TAC"/>
            </w:pPr>
            <w:r w:rsidRPr="00AE0643">
              <w:t>/TDD</w:t>
            </w:r>
          </w:p>
        </w:tc>
        <w:tc>
          <w:tcPr>
            <w:tcW w:w="634" w:type="pct"/>
            <w:tcBorders>
              <w:top w:val="single" w:sz="4" w:space="0" w:color="auto"/>
              <w:left w:val="single" w:sz="4" w:space="0" w:color="auto"/>
              <w:bottom w:val="single" w:sz="4" w:space="0" w:color="auto"/>
              <w:right w:val="single" w:sz="4" w:space="0" w:color="auto"/>
            </w:tcBorders>
            <w:shd w:val="clear" w:color="auto" w:fill="FFFF00"/>
            <w:vAlign w:val="center"/>
          </w:tcPr>
          <w:p w14:paraId="794D92D2" w14:textId="77777777" w:rsidR="00E7396E" w:rsidRPr="00AE0643" w:rsidRDefault="00E7396E" w:rsidP="00AC3DF1">
            <w:pPr>
              <w:pStyle w:val="TAC"/>
            </w:pPr>
            <w:r w:rsidRPr="00AE0643">
              <w:t>3.5GHz</w:t>
            </w:r>
          </w:p>
        </w:tc>
        <w:tc>
          <w:tcPr>
            <w:tcW w:w="399" w:type="pct"/>
            <w:tcBorders>
              <w:top w:val="single" w:sz="4" w:space="0" w:color="auto"/>
              <w:left w:val="single" w:sz="4" w:space="0" w:color="auto"/>
              <w:bottom w:val="single" w:sz="4" w:space="0" w:color="auto"/>
              <w:right w:val="single" w:sz="4" w:space="0" w:color="auto"/>
            </w:tcBorders>
            <w:shd w:val="clear" w:color="auto" w:fill="FFFF00"/>
          </w:tcPr>
          <w:p w14:paraId="3006802B" w14:textId="77777777" w:rsidR="00E7396E" w:rsidRPr="00AE0643" w:rsidRDefault="00E7396E" w:rsidP="00AC3DF1">
            <w:pPr>
              <w:pStyle w:val="TAC"/>
            </w:pPr>
          </w:p>
        </w:tc>
        <w:tc>
          <w:tcPr>
            <w:tcW w:w="448" w:type="pct"/>
            <w:tcBorders>
              <w:top w:val="single" w:sz="4" w:space="0" w:color="auto"/>
              <w:left w:val="single" w:sz="4" w:space="0" w:color="auto"/>
              <w:bottom w:val="single" w:sz="4" w:space="0" w:color="auto"/>
              <w:right w:val="single" w:sz="4" w:space="0" w:color="auto"/>
            </w:tcBorders>
            <w:shd w:val="clear" w:color="auto" w:fill="FFFF00"/>
          </w:tcPr>
          <w:p w14:paraId="046FD175" w14:textId="1750CFBF" w:rsidR="00E7396E" w:rsidRPr="00AE0643" w:rsidRDefault="00AE0643" w:rsidP="00AC3DF1">
            <w:pPr>
              <w:pStyle w:val="TAC"/>
            </w:pPr>
            <w:r w:rsidRPr="00AE0643">
              <w:t>#2</w:t>
            </w:r>
          </w:p>
        </w:tc>
      </w:tr>
      <w:tr w:rsidR="00AE0643" w14:paraId="582D8F3A" w14:textId="77777777" w:rsidTr="004A7EEA">
        <w:tc>
          <w:tcPr>
            <w:tcW w:w="288" w:type="pct"/>
            <w:tcBorders>
              <w:top w:val="single" w:sz="4" w:space="0" w:color="auto"/>
              <w:left w:val="single" w:sz="4" w:space="0" w:color="auto"/>
              <w:bottom w:val="single" w:sz="4" w:space="0" w:color="auto"/>
              <w:right w:val="single" w:sz="4" w:space="0" w:color="auto"/>
            </w:tcBorders>
            <w:shd w:val="clear" w:color="auto" w:fill="auto"/>
          </w:tcPr>
          <w:p w14:paraId="6BDC81C6" w14:textId="77777777" w:rsidR="00AE0643" w:rsidRPr="00AE0643" w:rsidRDefault="00AE0643" w:rsidP="00AE0643">
            <w:pPr>
              <w:pStyle w:val="TAC"/>
            </w:pPr>
            <w:r w:rsidRPr="00AE0643">
              <w:t>6</w:t>
            </w: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056B7521" w14:textId="77777777" w:rsidR="00AE0643" w:rsidRPr="00AE0643" w:rsidRDefault="00AE0643" w:rsidP="00AE0643">
            <w:pPr>
              <w:pStyle w:val="TAC"/>
            </w:pPr>
            <w:r w:rsidRPr="00AE0643">
              <w:t>TN with ATG</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0679318F" w14:textId="77777777" w:rsidR="00AE0643" w:rsidRPr="00AE0643" w:rsidRDefault="00AE0643" w:rsidP="00AE0643">
            <w:pPr>
              <w:pStyle w:val="TAC"/>
            </w:pPr>
            <w:r w:rsidRPr="00AE0643">
              <w:t>ATG UL</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26EE1C2" w14:textId="77777777" w:rsidR="00AE0643" w:rsidRPr="00AE0643" w:rsidRDefault="00AE0643" w:rsidP="00AE0643">
            <w:pPr>
              <w:pStyle w:val="TAC"/>
            </w:pPr>
            <w:r w:rsidRPr="00AE0643">
              <w:t>100MHz</w:t>
            </w:r>
          </w:p>
          <w:p w14:paraId="22D7D321" w14:textId="77777777" w:rsidR="00AE0643" w:rsidRPr="00AE0643" w:rsidRDefault="00AE0643" w:rsidP="00AE0643">
            <w:pPr>
              <w:pStyle w:val="TAC"/>
            </w:pPr>
            <w:r w:rsidRPr="00AE0643">
              <w:t>TDD</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4CCB5202" w14:textId="77777777" w:rsidR="00AE0643" w:rsidRPr="00AE0643" w:rsidRDefault="00AE0643" w:rsidP="00AE0643">
            <w:pPr>
              <w:pStyle w:val="TAC"/>
            </w:pPr>
            <w:r w:rsidRPr="00AE0643">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F15F955" w14:textId="77777777" w:rsidR="00AE0643" w:rsidRPr="00AE0643" w:rsidRDefault="00AE0643" w:rsidP="00AE0643">
            <w:pPr>
              <w:pStyle w:val="TAC"/>
            </w:pPr>
            <w:r w:rsidRPr="00AE0643">
              <w:t>100MHz</w:t>
            </w:r>
          </w:p>
          <w:p w14:paraId="790B0D37" w14:textId="77777777" w:rsidR="00AE0643" w:rsidRPr="00AE0643" w:rsidRDefault="00AE0643" w:rsidP="00AE0643">
            <w:pPr>
              <w:pStyle w:val="TAC"/>
            </w:pPr>
            <w:r w:rsidRPr="00AE0643">
              <w:t>TDD</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3806E0EE" w14:textId="77777777" w:rsidR="00AE0643" w:rsidRPr="00AE0643" w:rsidRDefault="00AE0643" w:rsidP="00AE0643">
            <w:pPr>
              <w:pStyle w:val="TAC"/>
            </w:pPr>
            <w:r w:rsidRPr="00AE0643">
              <w:t>3.5GHz</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7AEFDE4D" w14:textId="77777777" w:rsidR="00AE0643" w:rsidRPr="00AE0643" w:rsidRDefault="00AE0643" w:rsidP="00AE0643">
            <w:pPr>
              <w:pStyle w:val="TAC"/>
            </w:pP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F3039FD" w14:textId="577C7E4C" w:rsidR="00AE0643" w:rsidRPr="00AE0643" w:rsidRDefault="00AE0643" w:rsidP="00AE0643">
            <w:pPr>
              <w:pStyle w:val="TAC"/>
            </w:pPr>
            <w:r w:rsidRPr="00AE0643">
              <w:t>#2</w:t>
            </w:r>
          </w:p>
        </w:tc>
      </w:tr>
      <w:tr w:rsidR="0098342C" w14:paraId="7FA89A51" w14:textId="77777777" w:rsidTr="0098342C">
        <w:tc>
          <w:tcPr>
            <w:tcW w:w="288" w:type="pct"/>
            <w:tcBorders>
              <w:top w:val="single" w:sz="4" w:space="0" w:color="auto"/>
              <w:left w:val="single" w:sz="4" w:space="0" w:color="auto"/>
              <w:bottom w:val="single" w:sz="4" w:space="0" w:color="auto"/>
              <w:right w:val="single" w:sz="4" w:space="0" w:color="auto"/>
            </w:tcBorders>
            <w:shd w:val="clear" w:color="auto" w:fill="FFFF00"/>
          </w:tcPr>
          <w:p w14:paraId="66DC889F" w14:textId="77777777" w:rsidR="00AE0643" w:rsidRDefault="00AE0643" w:rsidP="00AE0643">
            <w:pPr>
              <w:pStyle w:val="TAC"/>
            </w:pPr>
            <w:r>
              <w:t>7</w:t>
            </w:r>
          </w:p>
        </w:tc>
        <w:tc>
          <w:tcPr>
            <w:tcW w:w="734" w:type="pct"/>
            <w:tcBorders>
              <w:top w:val="single" w:sz="4" w:space="0" w:color="auto"/>
              <w:left w:val="single" w:sz="4" w:space="0" w:color="auto"/>
              <w:bottom w:val="single" w:sz="4" w:space="0" w:color="auto"/>
              <w:right w:val="single" w:sz="4" w:space="0" w:color="auto"/>
            </w:tcBorders>
            <w:shd w:val="clear" w:color="auto" w:fill="FFFF00"/>
          </w:tcPr>
          <w:p w14:paraId="357232D3" w14:textId="77777777" w:rsidR="00AE0643" w:rsidRDefault="00AE0643" w:rsidP="00AE0643">
            <w:pPr>
              <w:pStyle w:val="TAC"/>
            </w:pPr>
            <w:r>
              <w:t>TN with ATG</w:t>
            </w:r>
          </w:p>
        </w:tc>
        <w:tc>
          <w:tcPr>
            <w:tcW w:w="686" w:type="pct"/>
            <w:tcBorders>
              <w:top w:val="single" w:sz="4" w:space="0" w:color="auto"/>
              <w:left w:val="single" w:sz="4" w:space="0" w:color="auto"/>
              <w:bottom w:val="single" w:sz="4" w:space="0" w:color="auto"/>
              <w:right w:val="single" w:sz="4" w:space="0" w:color="auto"/>
            </w:tcBorders>
            <w:shd w:val="clear" w:color="auto" w:fill="FFFF00"/>
            <w:vAlign w:val="center"/>
          </w:tcPr>
          <w:p w14:paraId="7914942D" w14:textId="77777777" w:rsidR="00AE0643" w:rsidRPr="002E0E5A" w:rsidRDefault="00AE0643" w:rsidP="00AE0643">
            <w:pPr>
              <w:pStyle w:val="TAC"/>
            </w:pPr>
            <w:r>
              <w:t>TN rural DL</w:t>
            </w:r>
          </w:p>
        </w:tc>
        <w:tc>
          <w:tcPr>
            <w:tcW w:w="563" w:type="pct"/>
            <w:tcBorders>
              <w:top w:val="single" w:sz="4" w:space="0" w:color="auto"/>
              <w:left w:val="single" w:sz="4" w:space="0" w:color="auto"/>
              <w:bottom w:val="single" w:sz="4" w:space="0" w:color="auto"/>
              <w:right w:val="single" w:sz="4" w:space="0" w:color="auto"/>
            </w:tcBorders>
            <w:shd w:val="clear" w:color="auto" w:fill="FFFF00"/>
            <w:vAlign w:val="center"/>
          </w:tcPr>
          <w:p w14:paraId="25858626" w14:textId="77777777" w:rsidR="00AE0643" w:rsidRDefault="00AE0643" w:rsidP="00AE0643">
            <w:pPr>
              <w:pStyle w:val="TAC"/>
            </w:pPr>
            <w:r>
              <w:t>100MHz</w:t>
            </w:r>
          </w:p>
          <w:p w14:paraId="0E7826C4" w14:textId="77777777" w:rsidR="00AE0643" w:rsidRPr="002E0E5A" w:rsidRDefault="00AE0643" w:rsidP="00AE0643">
            <w:pPr>
              <w:pStyle w:val="TAC"/>
            </w:pPr>
            <w:r>
              <w:t>TDD</w:t>
            </w:r>
          </w:p>
        </w:tc>
        <w:tc>
          <w:tcPr>
            <w:tcW w:w="686" w:type="pct"/>
            <w:tcBorders>
              <w:top w:val="single" w:sz="4" w:space="0" w:color="auto"/>
              <w:left w:val="single" w:sz="4" w:space="0" w:color="auto"/>
              <w:bottom w:val="single" w:sz="4" w:space="0" w:color="auto"/>
              <w:right w:val="single" w:sz="4" w:space="0" w:color="auto"/>
            </w:tcBorders>
            <w:shd w:val="clear" w:color="auto" w:fill="FFFF00"/>
            <w:vAlign w:val="center"/>
          </w:tcPr>
          <w:p w14:paraId="3273E134" w14:textId="77777777" w:rsidR="00AE0643" w:rsidRPr="002E0E5A" w:rsidRDefault="00AE0643" w:rsidP="00AE0643">
            <w:pPr>
              <w:pStyle w:val="TAC"/>
            </w:pPr>
            <w:r>
              <w:t>ATG UL</w:t>
            </w:r>
          </w:p>
        </w:tc>
        <w:tc>
          <w:tcPr>
            <w:tcW w:w="562" w:type="pct"/>
            <w:tcBorders>
              <w:top w:val="single" w:sz="4" w:space="0" w:color="auto"/>
              <w:left w:val="single" w:sz="4" w:space="0" w:color="auto"/>
              <w:bottom w:val="single" w:sz="4" w:space="0" w:color="auto"/>
              <w:right w:val="single" w:sz="4" w:space="0" w:color="auto"/>
            </w:tcBorders>
            <w:shd w:val="clear" w:color="auto" w:fill="FFFF00"/>
            <w:vAlign w:val="center"/>
          </w:tcPr>
          <w:p w14:paraId="229363FB" w14:textId="77777777" w:rsidR="00AE0643" w:rsidRDefault="00AE0643" w:rsidP="00AE0643">
            <w:pPr>
              <w:pStyle w:val="TAC"/>
            </w:pPr>
            <w:r>
              <w:t>100MHz</w:t>
            </w:r>
          </w:p>
          <w:p w14:paraId="0B6F50BB" w14:textId="77777777" w:rsidR="00AE0643" w:rsidRPr="002E0E5A" w:rsidRDefault="00AE0643" w:rsidP="00AE0643">
            <w:pPr>
              <w:pStyle w:val="TAL"/>
              <w:jc w:val="center"/>
              <w:rPr>
                <w:lang w:val="en-US"/>
              </w:rPr>
            </w:pPr>
            <w:r w:rsidRPr="002E0E5A">
              <w:rPr>
                <w:lang w:val="en-US"/>
              </w:rPr>
              <w:t>TDD</w:t>
            </w:r>
          </w:p>
        </w:tc>
        <w:tc>
          <w:tcPr>
            <w:tcW w:w="634" w:type="pct"/>
            <w:tcBorders>
              <w:top w:val="single" w:sz="4" w:space="0" w:color="auto"/>
              <w:left w:val="single" w:sz="4" w:space="0" w:color="auto"/>
              <w:bottom w:val="single" w:sz="4" w:space="0" w:color="auto"/>
              <w:right w:val="single" w:sz="4" w:space="0" w:color="auto"/>
            </w:tcBorders>
            <w:shd w:val="clear" w:color="auto" w:fill="FFFF00"/>
          </w:tcPr>
          <w:p w14:paraId="4878C06B" w14:textId="77777777" w:rsidR="00AE0643" w:rsidRPr="002E0E5A" w:rsidRDefault="00AE0643" w:rsidP="00AE0643">
            <w:pPr>
              <w:pStyle w:val="TAL"/>
              <w:jc w:val="center"/>
              <w:rPr>
                <w:lang w:val="en-US"/>
              </w:rPr>
            </w:pPr>
            <w:r w:rsidRPr="002E0E5A">
              <w:rPr>
                <w:lang w:val="en-US"/>
              </w:rPr>
              <w:t>3.5GHz</w:t>
            </w:r>
          </w:p>
        </w:tc>
        <w:tc>
          <w:tcPr>
            <w:tcW w:w="399" w:type="pct"/>
            <w:tcBorders>
              <w:top w:val="single" w:sz="4" w:space="0" w:color="auto"/>
              <w:left w:val="single" w:sz="4" w:space="0" w:color="auto"/>
              <w:bottom w:val="single" w:sz="4" w:space="0" w:color="auto"/>
              <w:right w:val="single" w:sz="4" w:space="0" w:color="auto"/>
            </w:tcBorders>
            <w:shd w:val="clear" w:color="auto" w:fill="FFFF00"/>
          </w:tcPr>
          <w:p w14:paraId="5B7AA256" w14:textId="77777777" w:rsidR="00AE0643" w:rsidRPr="00AE0643" w:rsidRDefault="00AE0643" w:rsidP="00AE0643">
            <w:pPr>
              <w:pStyle w:val="TAL"/>
              <w:jc w:val="center"/>
              <w:rPr>
                <w:lang w:val="en-US"/>
              </w:rPr>
            </w:pPr>
          </w:p>
        </w:tc>
        <w:tc>
          <w:tcPr>
            <w:tcW w:w="448" w:type="pct"/>
            <w:tcBorders>
              <w:top w:val="single" w:sz="4" w:space="0" w:color="auto"/>
              <w:left w:val="single" w:sz="4" w:space="0" w:color="auto"/>
              <w:bottom w:val="single" w:sz="4" w:space="0" w:color="auto"/>
              <w:right w:val="single" w:sz="4" w:space="0" w:color="auto"/>
            </w:tcBorders>
            <w:shd w:val="clear" w:color="auto" w:fill="FFFF00"/>
          </w:tcPr>
          <w:p w14:paraId="0AB29270" w14:textId="28BC1912" w:rsidR="00AE0643" w:rsidRPr="00AE0643" w:rsidRDefault="00AE0643" w:rsidP="00AE0643">
            <w:pPr>
              <w:pStyle w:val="TAC"/>
            </w:pPr>
            <w:r w:rsidRPr="00AE0643">
              <w:t>#2</w:t>
            </w:r>
          </w:p>
        </w:tc>
      </w:tr>
      <w:tr w:rsidR="00AE0643" w14:paraId="42916E15" w14:textId="77777777" w:rsidTr="004A7EEA">
        <w:tc>
          <w:tcPr>
            <w:tcW w:w="288" w:type="pct"/>
            <w:tcBorders>
              <w:top w:val="single" w:sz="4" w:space="0" w:color="auto"/>
              <w:left w:val="single" w:sz="4" w:space="0" w:color="auto"/>
              <w:bottom w:val="single" w:sz="4" w:space="0" w:color="auto"/>
              <w:right w:val="single" w:sz="4" w:space="0" w:color="auto"/>
            </w:tcBorders>
            <w:shd w:val="clear" w:color="auto" w:fill="auto"/>
          </w:tcPr>
          <w:p w14:paraId="02350825" w14:textId="77777777" w:rsidR="00AE0643" w:rsidRPr="002E0E5A" w:rsidRDefault="00AE0643" w:rsidP="00AE0643">
            <w:pPr>
              <w:pStyle w:val="TAC"/>
            </w:pPr>
            <w:r w:rsidRPr="002E0E5A">
              <w:t>8</w:t>
            </w: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47862A83" w14:textId="77777777" w:rsidR="00AE0643" w:rsidRPr="002E0E5A" w:rsidRDefault="00AE0643" w:rsidP="00AE0643">
            <w:pPr>
              <w:pStyle w:val="TAC"/>
            </w:pPr>
            <w:r w:rsidRPr="002E0E5A">
              <w:t>TN with ATG</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0119D0D8" w14:textId="77777777" w:rsidR="00AE0643" w:rsidRPr="002E0E5A" w:rsidRDefault="00AE0643" w:rsidP="00AE0643">
            <w:pPr>
              <w:pStyle w:val="TAC"/>
            </w:pPr>
            <w:r w:rsidRPr="002E0E5A">
              <w:t>TN rural UL</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66D8C24" w14:textId="77777777" w:rsidR="00AE0643" w:rsidRPr="002E0E5A" w:rsidRDefault="00AE0643" w:rsidP="00AE0643">
            <w:pPr>
              <w:pStyle w:val="TAC"/>
            </w:pPr>
            <w:r w:rsidRPr="002E0E5A">
              <w:t>100MHz</w:t>
            </w:r>
          </w:p>
          <w:p w14:paraId="43A61839" w14:textId="77777777" w:rsidR="00AE0643" w:rsidRPr="002E0E5A" w:rsidRDefault="00AE0643" w:rsidP="00AE0643">
            <w:pPr>
              <w:pStyle w:val="TAC"/>
            </w:pPr>
            <w:r w:rsidRPr="002E0E5A">
              <w:t>TDD</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55FC0B29" w14:textId="77777777" w:rsidR="00AE0643" w:rsidRPr="002E0E5A" w:rsidRDefault="00AE0643" w:rsidP="00AE0643">
            <w:pPr>
              <w:pStyle w:val="TAC"/>
            </w:pPr>
            <w:r w:rsidRPr="002E0E5A">
              <w:t>ATG DL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41451689" w14:textId="77777777" w:rsidR="00AE0643" w:rsidRPr="002E0E5A" w:rsidRDefault="00AE0643" w:rsidP="00AE0643">
            <w:pPr>
              <w:pStyle w:val="TAC"/>
            </w:pPr>
            <w:r w:rsidRPr="002E0E5A">
              <w:t>100MHz</w:t>
            </w:r>
          </w:p>
          <w:p w14:paraId="127E5C2A" w14:textId="77777777" w:rsidR="00AE0643" w:rsidRPr="002E0E5A" w:rsidRDefault="00AE0643" w:rsidP="00AE0643">
            <w:pPr>
              <w:pStyle w:val="TAL"/>
              <w:jc w:val="center"/>
              <w:rPr>
                <w:lang w:val="en-US"/>
              </w:rPr>
            </w:pPr>
            <w:r w:rsidRPr="002E0E5A">
              <w:rPr>
                <w:lang w:val="en-US"/>
              </w:rPr>
              <w:t>TDD</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14A27B4C" w14:textId="77777777" w:rsidR="00AE0643" w:rsidRPr="002E0E5A" w:rsidRDefault="00AE0643" w:rsidP="00AE0643">
            <w:pPr>
              <w:pStyle w:val="TAL"/>
              <w:jc w:val="center"/>
              <w:rPr>
                <w:lang w:val="en-US"/>
              </w:rPr>
            </w:pPr>
            <w:r w:rsidRPr="002E0E5A">
              <w:rPr>
                <w:lang w:val="en-US"/>
              </w:rPr>
              <w:t>3.5GHz</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3860C363" w14:textId="77777777" w:rsidR="00AE0643" w:rsidRPr="00AE0643" w:rsidRDefault="00AE0643" w:rsidP="00AE0643">
            <w:pPr>
              <w:pStyle w:val="TAL"/>
              <w:jc w:val="center"/>
              <w:rPr>
                <w:lang w:val="en-US"/>
              </w:rPr>
            </w:pP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3349051" w14:textId="3D01B6B1" w:rsidR="00AE0643" w:rsidRPr="00AE0643" w:rsidRDefault="00AE0643" w:rsidP="00AE0643">
            <w:pPr>
              <w:pStyle w:val="TAC"/>
            </w:pPr>
            <w:r w:rsidRPr="00AE0643">
              <w:t>#2</w:t>
            </w:r>
          </w:p>
        </w:tc>
      </w:tr>
      <w:tr w:rsidR="00AE0643" w14:paraId="1AD9E62F" w14:textId="77777777" w:rsidTr="004A7EEA">
        <w:tc>
          <w:tcPr>
            <w:tcW w:w="288" w:type="pct"/>
            <w:tcBorders>
              <w:top w:val="single" w:sz="4" w:space="0" w:color="auto"/>
              <w:left w:val="single" w:sz="4" w:space="0" w:color="auto"/>
              <w:bottom w:val="single" w:sz="4" w:space="0" w:color="auto"/>
              <w:right w:val="single" w:sz="4" w:space="0" w:color="auto"/>
            </w:tcBorders>
            <w:shd w:val="clear" w:color="auto" w:fill="auto"/>
          </w:tcPr>
          <w:p w14:paraId="1E9DEE82" w14:textId="77777777" w:rsidR="00AE0643" w:rsidRPr="002E0E5A" w:rsidRDefault="00AE0643" w:rsidP="00AE0643">
            <w:pPr>
              <w:pStyle w:val="TAC"/>
            </w:pPr>
            <w:r w:rsidRPr="002E0E5A">
              <w:t>13</w:t>
            </w: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2BD3B5CA" w14:textId="77777777" w:rsidR="00AE0643" w:rsidRPr="002E0E5A" w:rsidRDefault="00AE0643" w:rsidP="00AE0643">
            <w:pPr>
              <w:pStyle w:val="TAC"/>
            </w:pPr>
            <w:r w:rsidRPr="002E0E5A">
              <w:t>TN with ATG</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73F1C193" w14:textId="77777777" w:rsidR="00AE0643" w:rsidRPr="002E0E5A" w:rsidRDefault="00AE0643" w:rsidP="00AE0643">
            <w:pPr>
              <w:pStyle w:val="TAC"/>
            </w:pPr>
            <w:r w:rsidRPr="002E0E5A">
              <w:t>ATG UL</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14:paraId="1C9C1147" w14:textId="77777777" w:rsidR="00AE0643" w:rsidRPr="002E0E5A" w:rsidRDefault="00AE0643" w:rsidP="00AE0643">
            <w:pPr>
              <w:pStyle w:val="TAC"/>
            </w:pPr>
            <w:r w:rsidRPr="002E0E5A">
              <w:t>20MHz FDD</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2A4F816C" w14:textId="77777777" w:rsidR="00AE0643" w:rsidRPr="002E0E5A" w:rsidRDefault="00AE0643" w:rsidP="00AE0643">
            <w:pPr>
              <w:pStyle w:val="TAC"/>
            </w:pPr>
            <w:r w:rsidRPr="002E0E5A">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724E1A7" w14:textId="77777777" w:rsidR="00AE0643" w:rsidRPr="002E0E5A" w:rsidRDefault="00AE0643" w:rsidP="00AE0643">
            <w:pPr>
              <w:pStyle w:val="TAC"/>
            </w:pPr>
            <w:r w:rsidRPr="002E0E5A">
              <w:t>20MHz TDD</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6CF1A034" w14:textId="77777777" w:rsidR="00AE0643" w:rsidRPr="002E0E5A" w:rsidRDefault="00AE0643" w:rsidP="00AE0643">
            <w:pPr>
              <w:pStyle w:val="TAC"/>
            </w:pPr>
            <w:r w:rsidRPr="002E0E5A">
              <w:t>2 GHz</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0C9BD13F" w14:textId="77777777" w:rsidR="00AE0643" w:rsidRPr="00AE0643" w:rsidRDefault="00AE0643" w:rsidP="00AE0643">
            <w:pPr>
              <w:pStyle w:val="TAC"/>
            </w:pPr>
            <w:r w:rsidRPr="00AE0643">
              <w:t>n1/n39</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0B71628" w14:textId="41C69A3D" w:rsidR="00AE0643" w:rsidRPr="00AE0643" w:rsidRDefault="00AE0643" w:rsidP="00AE0643">
            <w:pPr>
              <w:pStyle w:val="TAC"/>
            </w:pPr>
            <w:r w:rsidRPr="00AE0643">
              <w:t>#2</w:t>
            </w:r>
          </w:p>
        </w:tc>
      </w:tr>
      <w:tr w:rsidR="0098342C" w14:paraId="22478141" w14:textId="77777777" w:rsidTr="0098342C">
        <w:tc>
          <w:tcPr>
            <w:tcW w:w="288" w:type="pct"/>
            <w:tcBorders>
              <w:top w:val="single" w:sz="4" w:space="0" w:color="auto"/>
              <w:left w:val="single" w:sz="4" w:space="0" w:color="auto"/>
              <w:bottom w:val="single" w:sz="4" w:space="0" w:color="auto"/>
              <w:right w:val="single" w:sz="4" w:space="0" w:color="auto"/>
            </w:tcBorders>
            <w:shd w:val="clear" w:color="auto" w:fill="FFFF00"/>
          </w:tcPr>
          <w:p w14:paraId="346050E6" w14:textId="77777777" w:rsidR="00AE0643" w:rsidRDefault="00AE0643" w:rsidP="00AE0643">
            <w:pPr>
              <w:pStyle w:val="TAC"/>
            </w:pPr>
            <w:r>
              <w:t>14</w:t>
            </w:r>
          </w:p>
        </w:tc>
        <w:tc>
          <w:tcPr>
            <w:tcW w:w="734" w:type="pct"/>
            <w:tcBorders>
              <w:top w:val="single" w:sz="4" w:space="0" w:color="auto"/>
              <w:left w:val="single" w:sz="4" w:space="0" w:color="auto"/>
              <w:bottom w:val="single" w:sz="4" w:space="0" w:color="auto"/>
              <w:right w:val="single" w:sz="4" w:space="0" w:color="auto"/>
            </w:tcBorders>
            <w:shd w:val="clear" w:color="auto" w:fill="FFFF00"/>
          </w:tcPr>
          <w:p w14:paraId="6E0C4764" w14:textId="77777777" w:rsidR="00AE0643" w:rsidRDefault="00AE0643" w:rsidP="00AE0643">
            <w:pPr>
              <w:pStyle w:val="TAC"/>
            </w:pPr>
            <w:r>
              <w:t>TN with ATG</w:t>
            </w:r>
          </w:p>
        </w:tc>
        <w:tc>
          <w:tcPr>
            <w:tcW w:w="686" w:type="pct"/>
            <w:tcBorders>
              <w:top w:val="single" w:sz="4" w:space="0" w:color="auto"/>
              <w:left w:val="single" w:sz="4" w:space="0" w:color="auto"/>
              <w:bottom w:val="single" w:sz="4" w:space="0" w:color="auto"/>
              <w:right w:val="single" w:sz="4" w:space="0" w:color="auto"/>
            </w:tcBorders>
            <w:shd w:val="clear" w:color="auto" w:fill="FFFF00"/>
            <w:vAlign w:val="center"/>
          </w:tcPr>
          <w:p w14:paraId="681BBE3D" w14:textId="77777777" w:rsidR="00AE0643" w:rsidRPr="002E0E5A" w:rsidRDefault="00AE0643" w:rsidP="00AE0643">
            <w:pPr>
              <w:pStyle w:val="TAC"/>
            </w:pPr>
            <w:r>
              <w:t>TN rural DL</w:t>
            </w:r>
          </w:p>
        </w:tc>
        <w:tc>
          <w:tcPr>
            <w:tcW w:w="563" w:type="pct"/>
            <w:tcBorders>
              <w:top w:val="single" w:sz="4" w:space="0" w:color="auto"/>
              <w:left w:val="single" w:sz="4" w:space="0" w:color="auto"/>
              <w:bottom w:val="single" w:sz="4" w:space="0" w:color="auto"/>
              <w:right w:val="single" w:sz="4" w:space="0" w:color="auto"/>
            </w:tcBorders>
            <w:shd w:val="clear" w:color="auto" w:fill="FFFF00"/>
          </w:tcPr>
          <w:p w14:paraId="0B5E0E31" w14:textId="77777777" w:rsidR="00AE0643" w:rsidRPr="002E0E5A" w:rsidRDefault="00AE0643" w:rsidP="00AE0643">
            <w:pPr>
              <w:pStyle w:val="TAC"/>
            </w:pPr>
            <w:r>
              <w:t>20MHz TDD</w:t>
            </w:r>
          </w:p>
        </w:tc>
        <w:tc>
          <w:tcPr>
            <w:tcW w:w="686" w:type="pct"/>
            <w:tcBorders>
              <w:top w:val="single" w:sz="4" w:space="0" w:color="auto"/>
              <w:left w:val="single" w:sz="4" w:space="0" w:color="auto"/>
              <w:bottom w:val="single" w:sz="4" w:space="0" w:color="auto"/>
              <w:right w:val="single" w:sz="4" w:space="0" w:color="auto"/>
            </w:tcBorders>
            <w:shd w:val="clear" w:color="auto" w:fill="FFFF00"/>
            <w:vAlign w:val="center"/>
          </w:tcPr>
          <w:p w14:paraId="32533416" w14:textId="77777777" w:rsidR="00AE0643" w:rsidRPr="002E0E5A" w:rsidRDefault="00AE0643" w:rsidP="00AE0643">
            <w:pPr>
              <w:pStyle w:val="TAC"/>
            </w:pPr>
            <w:r>
              <w:t>ATG UL</w:t>
            </w:r>
          </w:p>
        </w:tc>
        <w:tc>
          <w:tcPr>
            <w:tcW w:w="562" w:type="pct"/>
            <w:tcBorders>
              <w:top w:val="single" w:sz="4" w:space="0" w:color="auto"/>
              <w:left w:val="single" w:sz="4" w:space="0" w:color="auto"/>
              <w:bottom w:val="single" w:sz="4" w:space="0" w:color="auto"/>
              <w:right w:val="single" w:sz="4" w:space="0" w:color="auto"/>
            </w:tcBorders>
            <w:shd w:val="clear" w:color="auto" w:fill="FFFF00"/>
          </w:tcPr>
          <w:p w14:paraId="3D01F201" w14:textId="77777777" w:rsidR="00AE0643" w:rsidRPr="002E0E5A" w:rsidRDefault="00AE0643" w:rsidP="00AE0643">
            <w:pPr>
              <w:pStyle w:val="TAL"/>
              <w:jc w:val="center"/>
              <w:rPr>
                <w:lang w:val="en-US"/>
              </w:rPr>
            </w:pPr>
            <w:r w:rsidRPr="002E0E5A">
              <w:rPr>
                <w:lang w:val="en-US"/>
              </w:rPr>
              <w:t>20MHz FDD</w:t>
            </w:r>
          </w:p>
        </w:tc>
        <w:tc>
          <w:tcPr>
            <w:tcW w:w="634" w:type="pct"/>
            <w:tcBorders>
              <w:top w:val="single" w:sz="4" w:space="0" w:color="auto"/>
              <w:left w:val="single" w:sz="4" w:space="0" w:color="auto"/>
              <w:bottom w:val="single" w:sz="4" w:space="0" w:color="auto"/>
              <w:right w:val="single" w:sz="4" w:space="0" w:color="auto"/>
            </w:tcBorders>
            <w:shd w:val="clear" w:color="auto" w:fill="FFFF00"/>
          </w:tcPr>
          <w:p w14:paraId="0EADEB2E" w14:textId="77777777" w:rsidR="00AE0643" w:rsidRPr="002E0E5A" w:rsidRDefault="00AE0643" w:rsidP="00AE0643">
            <w:pPr>
              <w:pStyle w:val="TAL"/>
              <w:jc w:val="center"/>
              <w:rPr>
                <w:lang w:val="en-US"/>
              </w:rPr>
            </w:pPr>
            <w:r w:rsidRPr="002E0E5A">
              <w:rPr>
                <w:lang w:val="en-US"/>
              </w:rPr>
              <w:t>2 GHz</w:t>
            </w:r>
          </w:p>
        </w:tc>
        <w:tc>
          <w:tcPr>
            <w:tcW w:w="399" w:type="pct"/>
            <w:tcBorders>
              <w:top w:val="single" w:sz="4" w:space="0" w:color="auto"/>
              <w:left w:val="single" w:sz="4" w:space="0" w:color="auto"/>
              <w:bottom w:val="single" w:sz="4" w:space="0" w:color="auto"/>
              <w:right w:val="single" w:sz="4" w:space="0" w:color="auto"/>
            </w:tcBorders>
            <w:shd w:val="clear" w:color="auto" w:fill="FFFF00"/>
          </w:tcPr>
          <w:p w14:paraId="4123FCE2" w14:textId="77777777" w:rsidR="00AE0643" w:rsidRPr="00AE0643" w:rsidRDefault="00AE0643" w:rsidP="00AE0643">
            <w:pPr>
              <w:pStyle w:val="TAL"/>
              <w:jc w:val="center"/>
              <w:rPr>
                <w:lang w:val="en-US"/>
              </w:rPr>
            </w:pPr>
            <w:r w:rsidRPr="00AE0643">
              <w:rPr>
                <w:lang w:val="en-US"/>
              </w:rPr>
              <w:t>n39/n1</w:t>
            </w:r>
          </w:p>
        </w:tc>
        <w:tc>
          <w:tcPr>
            <w:tcW w:w="448" w:type="pct"/>
            <w:tcBorders>
              <w:top w:val="single" w:sz="4" w:space="0" w:color="auto"/>
              <w:left w:val="single" w:sz="4" w:space="0" w:color="auto"/>
              <w:bottom w:val="single" w:sz="4" w:space="0" w:color="auto"/>
              <w:right w:val="single" w:sz="4" w:space="0" w:color="auto"/>
            </w:tcBorders>
            <w:shd w:val="clear" w:color="auto" w:fill="FFFF00"/>
          </w:tcPr>
          <w:p w14:paraId="1CA93448" w14:textId="5D626412" w:rsidR="00AE0643" w:rsidRPr="00AE0643" w:rsidRDefault="00AE0643" w:rsidP="00AE0643">
            <w:pPr>
              <w:pStyle w:val="TAC"/>
            </w:pPr>
            <w:r w:rsidRPr="00AE0643">
              <w:t>#2</w:t>
            </w:r>
          </w:p>
        </w:tc>
      </w:tr>
    </w:tbl>
    <w:p w14:paraId="4FAA8725" w14:textId="77777777" w:rsidR="00E7396E" w:rsidRPr="00E7396E" w:rsidRDefault="00E7396E" w:rsidP="00E7396E">
      <w:pPr>
        <w:rPr>
          <w:lang w:val="en-GB"/>
        </w:rPr>
      </w:pPr>
    </w:p>
    <w:p w14:paraId="4C0D51E9" w14:textId="7AFFD261" w:rsidR="003C76C3" w:rsidRDefault="004A2565" w:rsidP="004A7EEA">
      <w:pPr>
        <w:rPr>
          <w:lang w:val="en-GB"/>
        </w:rPr>
      </w:pPr>
      <w:r>
        <w:rPr>
          <w:lang w:val="en-GB"/>
        </w:rPr>
        <w:lastRenderedPageBreak/>
        <w:t xml:space="preserve">As </w:t>
      </w:r>
      <w:proofErr w:type="gramStart"/>
      <w:r>
        <w:rPr>
          <w:lang w:val="en-GB"/>
        </w:rPr>
        <w:t>agreed</w:t>
      </w:r>
      <w:proofErr w:type="gramEnd"/>
      <w:r>
        <w:rPr>
          <w:lang w:val="en-GB"/>
        </w:rPr>
        <w:t xml:space="preserve"> in [1], </w:t>
      </w:r>
      <w:r w:rsidRPr="004A2565">
        <w:rPr>
          <w:lang w:val="en-GB"/>
        </w:rPr>
        <w:t>there is no need to consider ATG UE - TN UE CLI because ATG BS - TN BS CLI is the dominate interference.</w:t>
      </w:r>
      <w:r>
        <w:rPr>
          <w:lang w:val="en-GB"/>
        </w:rPr>
        <w:t xml:space="preserve"> Thus, the</w:t>
      </w:r>
      <w:r w:rsidRPr="004A2565">
        <w:rPr>
          <w:lang w:val="en-GB"/>
        </w:rPr>
        <w:t xml:space="preserve"> </w:t>
      </w:r>
      <w:r>
        <w:rPr>
          <w:lang w:val="en-GB"/>
        </w:rPr>
        <w:t>i</w:t>
      </w:r>
      <w:r w:rsidRPr="004A2565">
        <w:rPr>
          <w:lang w:val="en-GB"/>
        </w:rPr>
        <w:t>solation distance for non-synchronized case is only derived from ATG BS- TN BS CLI.</w:t>
      </w:r>
      <w:r w:rsidR="00EA5B9A" w:rsidRPr="007623A1">
        <w:rPr>
          <w:lang w:val="en-GB"/>
        </w:rPr>
        <w:t xml:space="preserve"> </w:t>
      </w:r>
      <w:r w:rsidR="0098342C">
        <w:rPr>
          <w:lang w:val="en-GB"/>
        </w:rPr>
        <w:t xml:space="preserve">As a results, we will focus in this section on the yellow highlighted cases in </w:t>
      </w:r>
      <w:r w:rsidR="0098342C">
        <w:rPr>
          <w:lang w:val="en-GB"/>
        </w:rPr>
        <w:fldChar w:fldCharType="begin"/>
      </w:r>
      <w:r w:rsidR="0098342C">
        <w:rPr>
          <w:lang w:val="en-GB"/>
        </w:rPr>
        <w:instrText xml:space="preserve"> REF _Ref131490358 \h </w:instrText>
      </w:r>
      <w:r w:rsidR="0098342C">
        <w:rPr>
          <w:lang w:val="en-GB"/>
        </w:rPr>
      </w:r>
      <w:r w:rsidR="0098342C">
        <w:rPr>
          <w:lang w:val="en-GB"/>
        </w:rPr>
        <w:fldChar w:fldCharType="separate"/>
      </w:r>
      <w:r w:rsidR="004C28B6">
        <w:t xml:space="preserve">Table </w:t>
      </w:r>
      <w:r w:rsidR="004C28B6">
        <w:rPr>
          <w:noProof/>
        </w:rPr>
        <w:t>1</w:t>
      </w:r>
      <w:r w:rsidR="0098342C">
        <w:rPr>
          <w:lang w:val="en-GB"/>
        </w:rPr>
        <w:fldChar w:fldCharType="end"/>
      </w:r>
      <w:r w:rsidR="0098342C">
        <w:rPr>
          <w:lang w:val="en-GB"/>
        </w:rPr>
        <w:t xml:space="preserve"> to derive the needed isolation distance. </w:t>
      </w:r>
    </w:p>
    <w:p w14:paraId="7946ED30" w14:textId="23255399" w:rsidR="006A0F35" w:rsidRDefault="00B5436B" w:rsidP="004A7EEA">
      <w:pPr>
        <w:rPr>
          <w:lang w:val="en-GB"/>
        </w:rPr>
      </w:pPr>
      <w:r>
        <w:rPr>
          <w:lang w:val="en-GB"/>
        </w:rPr>
        <w:t xml:space="preserve">Regarding simulation configuration, we focus in this contribution on the case where the </w:t>
      </w:r>
      <w:r w:rsidRPr="00B5436B">
        <w:rPr>
          <w:lang w:val="en-GB"/>
        </w:rPr>
        <w:t>TN and ATG network coverage is overlapping</w:t>
      </w:r>
      <w:r>
        <w:rPr>
          <w:lang w:val="en-GB"/>
        </w:rPr>
        <w:t xml:space="preserve">, as depicted in </w:t>
      </w:r>
      <w:r w:rsidR="006F4FE9">
        <w:rPr>
          <w:lang w:val="en-GB"/>
        </w:rPr>
        <w:fldChar w:fldCharType="begin"/>
      </w:r>
      <w:r w:rsidR="006F4FE9">
        <w:rPr>
          <w:lang w:val="en-GB"/>
        </w:rPr>
        <w:instrText xml:space="preserve"> REF _Ref142631495 \h </w:instrText>
      </w:r>
      <w:r w:rsidR="006F4FE9">
        <w:rPr>
          <w:lang w:val="en-GB"/>
        </w:rPr>
      </w:r>
      <w:r w:rsidR="006F4FE9">
        <w:rPr>
          <w:lang w:val="en-GB"/>
        </w:rPr>
        <w:fldChar w:fldCharType="separate"/>
      </w:r>
      <w:r w:rsidR="004C28B6">
        <w:t xml:space="preserve">Figure </w:t>
      </w:r>
      <w:r w:rsidR="004C28B6">
        <w:rPr>
          <w:noProof/>
        </w:rPr>
        <w:t>4</w:t>
      </w:r>
      <w:r w:rsidR="006F4FE9">
        <w:rPr>
          <w:lang w:val="en-GB"/>
        </w:rPr>
        <w:fldChar w:fldCharType="end"/>
      </w:r>
      <w:r w:rsidR="00766E66">
        <w:rPr>
          <w:lang w:val="en-GB"/>
        </w:rPr>
        <w:t xml:space="preserve">, where the isolation distance represents the distance between the ATG BS and the nearest TN BS. </w:t>
      </w:r>
      <w:r w:rsidR="00E03462">
        <w:rPr>
          <w:lang w:val="en-GB"/>
        </w:rPr>
        <w:t xml:space="preserve">Additionally, legacy BS and UE ACLR/ACS have been adopted to derive the isolation distance required. </w:t>
      </w:r>
    </w:p>
    <w:p w14:paraId="5AE98C89" w14:textId="77777777" w:rsidR="00E100FD" w:rsidRDefault="006A0F35" w:rsidP="00E100FD">
      <w:pPr>
        <w:keepNext/>
      </w:pPr>
      <w:r>
        <w:object w:dxaOrig="20575" w:dyaOrig="8941" w14:anchorId="0CF84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 o:spid="_x0000_i1025" type="#_x0000_t75" style="width:470.25pt;height:205.5pt;mso-wrap-style:square;mso-position-horizontal-relative:page;mso-position-vertical-relative:page" o:ole="">
            <v:fill o:detectmouseclick="t"/>
            <v:imagedata r:id="rId12" o:title=""/>
            <o:lock v:ext="edit" aspectratio="f"/>
          </v:shape>
          <o:OLEObject Type="Embed" ProgID="Visio.Drawing.15" ShapeID="Object 5" DrawAspect="Content" ObjectID="_1753272918" r:id="rId13">
            <o:FieldCodes>\* MERGEFORMAT</o:FieldCodes>
          </o:OLEObject>
        </w:object>
      </w:r>
    </w:p>
    <w:p w14:paraId="56B58691" w14:textId="5330151C" w:rsidR="006A0F35" w:rsidRPr="00DD4C02" w:rsidRDefault="00E100FD" w:rsidP="00E100FD">
      <w:pPr>
        <w:pStyle w:val="Caption"/>
        <w:jc w:val="center"/>
      </w:pPr>
      <w:bookmarkStart w:id="10" w:name="_Ref142631495"/>
      <w:r>
        <w:t xml:space="preserve">Figure </w:t>
      </w:r>
      <w:fldSimple w:instr=" SEQ Figure \* ARABIC ">
        <w:r w:rsidR="004C28B6">
          <w:rPr>
            <w:noProof/>
          </w:rPr>
          <w:t>4</w:t>
        </w:r>
      </w:fldSimple>
      <w:bookmarkEnd w:id="10"/>
      <w:r>
        <w:t xml:space="preserve"> T</w:t>
      </w:r>
      <w:r w:rsidRPr="00246DEA">
        <w:t>op view of non-synchronized scenarios case 1</w:t>
      </w:r>
    </w:p>
    <w:p w14:paraId="34C4E89A" w14:textId="01102C71" w:rsidR="0098342C" w:rsidRDefault="00102F3A" w:rsidP="0098342C">
      <w:pPr>
        <w:pStyle w:val="Heading2"/>
      </w:pPr>
      <w:r>
        <w:t xml:space="preserve">TN UL victim and </w:t>
      </w:r>
      <w:r w:rsidR="00D71750">
        <w:t>ATG DL aggressor</w:t>
      </w:r>
      <w:r w:rsidR="00960308">
        <w:t xml:space="preserve"> (</w:t>
      </w:r>
      <w:r w:rsidR="00C637E7">
        <w:t>case 5</w:t>
      </w:r>
      <w:r w:rsidR="00960308">
        <w:t>)</w:t>
      </w:r>
    </w:p>
    <w:p w14:paraId="3218B2FF" w14:textId="16B93124" w:rsidR="00E0635E" w:rsidRDefault="009D04DB" w:rsidP="009D04DB">
      <w:pPr>
        <w:rPr>
          <w:lang w:val="en-GB"/>
        </w:rPr>
      </w:pPr>
      <w:r>
        <w:rPr>
          <w:lang w:val="en-GB"/>
        </w:rPr>
        <w:t xml:space="preserve">This scenario aims at identifying the isolation distance between TN cluster and ATG BS </w:t>
      </w:r>
      <w:r w:rsidR="00E0635E">
        <w:rPr>
          <w:lang w:val="en-GB"/>
        </w:rPr>
        <w:t xml:space="preserve">when the TN gNBs are the victim while experiencing interference from the ATG BS. </w:t>
      </w:r>
      <w:r w:rsidR="00EA2437">
        <w:rPr>
          <w:lang w:val="en-GB"/>
        </w:rPr>
        <w:fldChar w:fldCharType="begin"/>
      </w:r>
      <w:r w:rsidR="00EA2437">
        <w:rPr>
          <w:lang w:val="en-GB"/>
        </w:rPr>
        <w:instrText xml:space="preserve"> REF _Ref142632496 \h </w:instrText>
      </w:r>
      <w:r w:rsidR="00EA2437">
        <w:rPr>
          <w:lang w:val="en-GB"/>
        </w:rPr>
      </w:r>
      <w:r w:rsidR="00EA2437">
        <w:rPr>
          <w:lang w:val="en-GB"/>
        </w:rPr>
        <w:fldChar w:fldCharType="separate"/>
      </w:r>
      <w:r w:rsidR="004C28B6">
        <w:t xml:space="preserve">Figure </w:t>
      </w:r>
      <w:r w:rsidR="004C28B6">
        <w:rPr>
          <w:noProof/>
        </w:rPr>
        <w:t>5</w:t>
      </w:r>
      <w:r w:rsidR="00EA2437">
        <w:rPr>
          <w:lang w:val="en-GB"/>
        </w:rPr>
        <w:fldChar w:fldCharType="end"/>
      </w:r>
      <w:r w:rsidR="00EA2437">
        <w:rPr>
          <w:lang w:val="en-GB"/>
        </w:rPr>
        <w:t xml:space="preserve"> presents the throughput loss as a function of the isolation distance for case 5 where it </w:t>
      </w:r>
      <w:r w:rsidR="00A10F10">
        <w:rPr>
          <w:lang w:val="en-GB"/>
        </w:rPr>
        <w:t xml:space="preserve">can be observed that an isolation distance in the ballpark of 120km is needed to ensure the throughput loss is below the 5% loss threshold. </w:t>
      </w:r>
      <w:r w:rsidR="006F6B16">
        <w:rPr>
          <w:lang w:val="en-GB"/>
        </w:rPr>
        <w:t>Such a large isolation distance</w:t>
      </w:r>
      <w:r w:rsidR="00A10F10">
        <w:rPr>
          <w:lang w:val="en-GB"/>
        </w:rPr>
        <w:t xml:space="preserve"> </w:t>
      </w:r>
      <w:r w:rsidR="00C80A44">
        <w:rPr>
          <w:lang w:val="en-GB"/>
        </w:rPr>
        <w:t>imposes</w:t>
      </w:r>
      <w:r w:rsidR="00A10F10">
        <w:rPr>
          <w:lang w:val="en-GB"/>
        </w:rPr>
        <w:t xml:space="preserve"> a </w:t>
      </w:r>
      <w:r w:rsidR="00C80A44">
        <w:rPr>
          <w:lang w:val="en-GB"/>
        </w:rPr>
        <w:t xml:space="preserve">deployment challenge to deploy ATG and TN in an unsynchronized operation. </w:t>
      </w:r>
      <w:r w:rsidR="00727FD6">
        <w:rPr>
          <w:lang w:val="en-GB"/>
        </w:rPr>
        <w:t>An alternative solution would</w:t>
      </w:r>
      <w:r w:rsidR="00C762DC">
        <w:rPr>
          <w:lang w:val="en-GB"/>
        </w:rPr>
        <w:t xml:space="preserve"> be the usage of </w:t>
      </w:r>
      <w:r w:rsidR="00727FD6">
        <w:rPr>
          <w:lang w:val="en-GB"/>
        </w:rPr>
        <w:t xml:space="preserve">higher ATG BS ACLR to mitigate the inter-gNB cross link </w:t>
      </w:r>
      <w:proofErr w:type="gramStart"/>
      <w:r w:rsidR="00727FD6">
        <w:rPr>
          <w:lang w:val="en-GB"/>
        </w:rPr>
        <w:t>interference</w:t>
      </w:r>
      <w:proofErr w:type="gramEnd"/>
      <w:r w:rsidR="00727FD6">
        <w:rPr>
          <w:lang w:val="en-GB"/>
        </w:rPr>
        <w:t xml:space="preserve"> but this will naturally lead to higher complexity at the gNB design as well as increased cost. </w:t>
      </w:r>
    </w:p>
    <w:p w14:paraId="771C4F59" w14:textId="77777777" w:rsidR="004653D2" w:rsidRDefault="004653D2" w:rsidP="00EA2437">
      <w:pPr>
        <w:keepNext/>
        <w:jc w:val="center"/>
      </w:pPr>
      <w:r w:rsidRPr="004653D2">
        <w:rPr>
          <w:noProof/>
          <w:lang w:val="en-GB"/>
        </w:rPr>
        <w:lastRenderedPageBreak/>
        <w:drawing>
          <wp:inline distT="0" distB="0" distL="0" distR="0" wp14:anchorId="4441E3AE" wp14:editId="0FB6B31D">
            <wp:extent cx="3792550" cy="31051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14">
                      <a:extLst>
                        <a:ext uri="{28A0092B-C50C-407E-A947-70E740481C1C}">
                          <a14:useLocalDpi xmlns:a14="http://schemas.microsoft.com/office/drawing/2010/main" val="0"/>
                        </a:ext>
                      </a:extLst>
                    </a:blip>
                    <a:srcRect l="5546" t="6205" r="8587"/>
                    <a:stretch/>
                  </pic:blipFill>
                  <pic:spPr bwMode="auto">
                    <a:xfrm>
                      <a:off x="0" y="0"/>
                      <a:ext cx="3796949" cy="3108752"/>
                    </a:xfrm>
                    <a:prstGeom prst="rect">
                      <a:avLst/>
                    </a:prstGeom>
                    <a:noFill/>
                    <a:ln>
                      <a:noFill/>
                    </a:ln>
                    <a:extLst>
                      <a:ext uri="{53640926-AAD7-44D8-BBD7-CCE9431645EC}">
                        <a14:shadowObscured xmlns:a14="http://schemas.microsoft.com/office/drawing/2010/main"/>
                      </a:ext>
                    </a:extLst>
                  </pic:spPr>
                </pic:pic>
              </a:graphicData>
            </a:graphic>
          </wp:inline>
        </w:drawing>
      </w:r>
    </w:p>
    <w:p w14:paraId="11136FBE" w14:textId="44838246" w:rsidR="00FF7D5C" w:rsidRDefault="004653D2" w:rsidP="00EA2437">
      <w:pPr>
        <w:pStyle w:val="Caption"/>
        <w:jc w:val="center"/>
      </w:pPr>
      <w:bookmarkStart w:id="11" w:name="_Ref142632496"/>
      <w:r>
        <w:t xml:space="preserve">Figure </w:t>
      </w:r>
      <w:fldSimple w:instr=" SEQ Figure \* ARABIC ">
        <w:r w:rsidR="004C28B6">
          <w:rPr>
            <w:noProof/>
          </w:rPr>
          <w:t>5</w:t>
        </w:r>
      </w:fldSimple>
      <w:bookmarkEnd w:id="11"/>
      <w:r>
        <w:t xml:space="preserve"> Throughput loss as a function of isolation distance for case 5</w:t>
      </w:r>
    </w:p>
    <w:p w14:paraId="73DC70CB" w14:textId="113E3911" w:rsidR="00C176B4" w:rsidRPr="00C176B4" w:rsidRDefault="00C176B4" w:rsidP="00C176B4">
      <w:pPr>
        <w:rPr>
          <w:b/>
          <w:bCs/>
          <w:lang w:val="en-GB"/>
        </w:rPr>
      </w:pPr>
      <w:r w:rsidRPr="00C176B4">
        <w:rPr>
          <w:b/>
          <w:bCs/>
          <w:u w:val="single"/>
          <w:lang w:val="en-GB"/>
        </w:rPr>
        <w:t>Observation 1:</w:t>
      </w:r>
      <w:r>
        <w:rPr>
          <w:b/>
          <w:bCs/>
          <w:lang w:val="en-GB"/>
        </w:rPr>
        <w:t xml:space="preserve"> For case 5, where TN UL is a victim and ATG DL is aggressor, large isolation </w:t>
      </w:r>
      <w:r w:rsidR="002A7ABC">
        <w:rPr>
          <w:b/>
          <w:bCs/>
          <w:lang w:val="en-GB"/>
        </w:rPr>
        <w:t>distance</w:t>
      </w:r>
      <w:r w:rsidR="00727FD6">
        <w:rPr>
          <w:b/>
          <w:bCs/>
          <w:lang w:val="en-GB"/>
        </w:rPr>
        <w:t xml:space="preserve"> or higher ATG BS ACLR</w:t>
      </w:r>
      <w:r w:rsidR="002A7ABC">
        <w:rPr>
          <w:b/>
          <w:bCs/>
          <w:lang w:val="en-GB"/>
        </w:rPr>
        <w:t xml:space="preserve"> is required to ensure throughput loss below the 5% loss threshold. </w:t>
      </w:r>
    </w:p>
    <w:p w14:paraId="24DB8044" w14:textId="63728685" w:rsidR="00D71750" w:rsidRDefault="00D71750" w:rsidP="00D71750">
      <w:pPr>
        <w:pStyle w:val="Heading2"/>
      </w:pPr>
      <w:r>
        <w:t xml:space="preserve">ATG UL victim and </w:t>
      </w:r>
      <w:r w:rsidR="00960308">
        <w:t>TN</w:t>
      </w:r>
      <w:r>
        <w:t xml:space="preserve"> DL aggressor</w:t>
      </w:r>
      <w:r w:rsidR="00960308">
        <w:t xml:space="preserve"> (</w:t>
      </w:r>
      <w:r w:rsidR="00C637E7">
        <w:t>cases 7 and 14</w:t>
      </w:r>
      <w:r w:rsidR="00960308">
        <w:t>)</w:t>
      </w:r>
    </w:p>
    <w:p w14:paraId="4515E549" w14:textId="2CC35547" w:rsidR="00BE0D3B" w:rsidRDefault="003E3921" w:rsidP="00BE0D3B">
      <w:pPr>
        <w:rPr>
          <w:lang w:val="en-GB"/>
        </w:rPr>
      </w:pPr>
      <w:r>
        <w:rPr>
          <w:lang w:val="en-GB"/>
        </w:rPr>
        <w:t xml:space="preserve">Case 7 considers the isolation distance between TN cluster and ATG BS when the ATG gNB is the victim while the TN cluster are the aggressors. </w:t>
      </w:r>
      <w:r>
        <w:rPr>
          <w:lang w:val="en-GB"/>
        </w:rPr>
        <w:fldChar w:fldCharType="begin"/>
      </w:r>
      <w:r>
        <w:rPr>
          <w:lang w:val="en-GB"/>
        </w:rPr>
        <w:instrText xml:space="preserve"> REF _Ref142633998 \h </w:instrText>
      </w:r>
      <w:r>
        <w:rPr>
          <w:lang w:val="en-GB"/>
        </w:rPr>
        <w:fldChar w:fldCharType="separate"/>
      </w:r>
      <w:r w:rsidR="004C28B6">
        <w:rPr>
          <w:b/>
          <w:bCs/>
        </w:rPr>
        <w:t>Error! Reference source not found.</w:t>
      </w:r>
      <w:r>
        <w:rPr>
          <w:lang w:val="en-GB"/>
        </w:rPr>
        <w:fldChar w:fldCharType="end"/>
      </w:r>
      <w:r>
        <w:rPr>
          <w:lang w:val="en-GB"/>
        </w:rPr>
        <w:t xml:space="preserve"> shows the isolation distance </w:t>
      </w:r>
      <w:r w:rsidR="00B25913">
        <w:rPr>
          <w:lang w:val="en-GB"/>
        </w:rPr>
        <w:t>required</w:t>
      </w:r>
      <w:r w:rsidR="00C637E7">
        <w:rPr>
          <w:lang w:val="en-GB"/>
        </w:rPr>
        <w:t xml:space="preserve"> for 4GHz and 2GHz</w:t>
      </w:r>
      <w:r w:rsidR="00B25913">
        <w:rPr>
          <w:lang w:val="en-GB"/>
        </w:rPr>
        <w:t xml:space="preserve"> to meet the target throughput loss where it can be observed that around 223 km is required </w:t>
      </w:r>
      <w:r w:rsidR="00C637E7">
        <w:rPr>
          <w:lang w:val="en-GB"/>
        </w:rPr>
        <w:t xml:space="preserve">for case 7 </w:t>
      </w:r>
      <w:r w:rsidR="00D10DA2">
        <w:rPr>
          <w:lang w:val="en-GB"/>
        </w:rPr>
        <w:t xml:space="preserve">to </w:t>
      </w:r>
      <w:r w:rsidR="00A928B4">
        <w:rPr>
          <w:lang w:val="en-GB"/>
        </w:rPr>
        <w:t>meet the 5% target</w:t>
      </w:r>
      <w:r w:rsidR="00C637E7">
        <w:rPr>
          <w:lang w:val="en-GB"/>
        </w:rPr>
        <w:t>, while more than 300km is needed for case 14.</w:t>
      </w:r>
      <w:r w:rsidR="00A928B4">
        <w:rPr>
          <w:lang w:val="en-GB"/>
        </w:rPr>
        <w:t xml:space="preserve"> </w:t>
      </w:r>
      <w:proofErr w:type="gramStart"/>
      <w:r w:rsidR="00A928B4">
        <w:rPr>
          <w:lang w:val="en-GB"/>
        </w:rPr>
        <w:t>Similar to</w:t>
      </w:r>
      <w:proofErr w:type="gramEnd"/>
      <w:r w:rsidR="00A928B4">
        <w:rPr>
          <w:lang w:val="en-GB"/>
        </w:rPr>
        <w:t xml:space="preserve"> case 5, such large distance makes it impractical to have unsynchronized deployment of ATG and legacy TN </w:t>
      </w:r>
      <w:r w:rsidR="00AA4750">
        <w:rPr>
          <w:lang w:val="en-GB"/>
        </w:rPr>
        <w:t xml:space="preserve">networks. </w:t>
      </w:r>
      <w:r w:rsidR="00DD4A32">
        <w:rPr>
          <w:lang w:val="en-GB"/>
        </w:rPr>
        <w:t>Cases 7 and 14 represent larger isolation distance compared to case 5 as the number of interfering gNBs in the TN cluster is larger compared to the single cell assumed for ATG.</w:t>
      </w:r>
      <w:r w:rsidR="00A41C39">
        <w:rPr>
          <w:lang w:val="en-GB"/>
        </w:rPr>
        <w:t xml:space="preserve"> In this regard, even higher ACLR would be required at the TN legacy gNBs to ensure sufficient protection from the cross-link interference. </w:t>
      </w:r>
    </w:p>
    <w:p w14:paraId="56A04F8F" w14:textId="5D5BD98F" w:rsidR="00A41C39" w:rsidRPr="00C176B4" w:rsidRDefault="00A41C39" w:rsidP="00A41C39">
      <w:pPr>
        <w:rPr>
          <w:b/>
          <w:bCs/>
          <w:lang w:val="en-GB"/>
        </w:rPr>
      </w:pPr>
      <w:r w:rsidRPr="00C176B4">
        <w:rPr>
          <w:b/>
          <w:bCs/>
          <w:u w:val="single"/>
          <w:lang w:val="en-GB"/>
        </w:rPr>
        <w:t xml:space="preserve">Observation </w:t>
      </w:r>
      <w:r>
        <w:rPr>
          <w:b/>
          <w:bCs/>
          <w:u w:val="single"/>
          <w:lang w:val="en-GB"/>
        </w:rPr>
        <w:t>2</w:t>
      </w:r>
      <w:r w:rsidRPr="00C176B4">
        <w:rPr>
          <w:b/>
          <w:bCs/>
          <w:u w:val="single"/>
          <w:lang w:val="en-GB"/>
        </w:rPr>
        <w:t>:</w:t>
      </w:r>
      <w:r>
        <w:rPr>
          <w:b/>
          <w:bCs/>
          <w:lang w:val="en-GB"/>
        </w:rPr>
        <w:t xml:space="preserve"> For cases 7 and 14, where ATG UL is a victim and TN DL is aggressor, large isolation distance or higher </w:t>
      </w:r>
      <w:r w:rsidR="00522168">
        <w:rPr>
          <w:b/>
          <w:bCs/>
          <w:lang w:val="en-GB"/>
        </w:rPr>
        <w:t>legacy TN</w:t>
      </w:r>
      <w:r>
        <w:rPr>
          <w:b/>
          <w:bCs/>
          <w:lang w:val="en-GB"/>
        </w:rPr>
        <w:t xml:space="preserve"> BS ACLR is required to ensure throughput loss below the 5% loss threshold. </w:t>
      </w:r>
    </w:p>
    <w:p w14:paraId="3F5FBB46" w14:textId="77777777" w:rsidR="00A41C39" w:rsidRDefault="00A41C39" w:rsidP="00BE0D3B">
      <w:pPr>
        <w:rPr>
          <w:lang w:val="en-GB"/>
        </w:rPr>
      </w:pPr>
    </w:p>
    <w:tbl>
      <w:tblPr>
        <w:tblStyle w:val="TableGrid"/>
        <w:tblW w:w="0" w:type="auto"/>
        <w:tblLook w:val="04A0" w:firstRow="1" w:lastRow="0" w:firstColumn="1" w:lastColumn="0" w:noHBand="0" w:noVBand="1"/>
      </w:tblPr>
      <w:tblGrid>
        <w:gridCol w:w="4981"/>
        <w:gridCol w:w="4981"/>
      </w:tblGrid>
      <w:tr w:rsidR="00604186" w14:paraId="2AA96ADC" w14:textId="77777777" w:rsidTr="00AA4750">
        <w:tc>
          <w:tcPr>
            <w:tcW w:w="4981" w:type="dxa"/>
          </w:tcPr>
          <w:p w14:paraId="4B6748E5" w14:textId="61274821" w:rsidR="00AA4750" w:rsidRDefault="00816723" w:rsidP="00BE0D3B">
            <w:pPr>
              <w:rPr>
                <w:lang w:val="en-GB"/>
              </w:rPr>
            </w:pPr>
            <w:r w:rsidRPr="00816723">
              <w:rPr>
                <w:noProof/>
                <w:lang w:val="en-GB"/>
              </w:rPr>
              <w:lastRenderedPageBreak/>
              <w:drawing>
                <wp:inline distT="0" distB="0" distL="0" distR="0" wp14:anchorId="3AB7E30A" wp14:editId="133130BC">
                  <wp:extent cx="3067050" cy="22955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67050" cy="2295525"/>
                          </a:xfrm>
                          <a:prstGeom prst="rect">
                            <a:avLst/>
                          </a:prstGeom>
                          <a:noFill/>
                          <a:ln>
                            <a:noFill/>
                          </a:ln>
                        </pic:spPr>
                      </pic:pic>
                    </a:graphicData>
                  </a:graphic>
                </wp:inline>
              </w:drawing>
            </w:r>
          </w:p>
        </w:tc>
        <w:tc>
          <w:tcPr>
            <w:tcW w:w="4981" w:type="dxa"/>
          </w:tcPr>
          <w:p w14:paraId="546465FD" w14:textId="1A11FE98" w:rsidR="00AA4750" w:rsidRDefault="00816723" w:rsidP="00816723">
            <w:pPr>
              <w:keepNext/>
              <w:rPr>
                <w:lang w:val="en-GB"/>
              </w:rPr>
            </w:pPr>
            <w:r w:rsidRPr="00816723">
              <w:rPr>
                <w:noProof/>
                <w:lang w:val="en-GB"/>
              </w:rPr>
              <w:drawing>
                <wp:inline distT="0" distB="0" distL="0" distR="0" wp14:anchorId="69B0ABDC" wp14:editId="4DC1ACE0">
                  <wp:extent cx="3067050" cy="2286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67050" cy="2286000"/>
                          </a:xfrm>
                          <a:prstGeom prst="rect">
                            <a:avLst/>
                          </a:prstGeom>
                          <a:noFill/>
                          <a:ln>
                            <a:noFill/>
                          </a:ln>
                        </pic:spPr>
                      </pic:pic>
                    </a:graphicData>
                  </a:graphic>
                </wp:inline>
              </w:drawing>
            </w:r>
          </w:p>
        </w:tc>
      </w:tr>
    </w:tbl>
    <w:p w14:paraId="250602EC" w14:textId="65D41A2A" w:rsidR="00AA4750" w:rsidRDefault="00816723" w:rsidP="00816723">
      <w:pPr>
        <w:pStyle w:val="Caption"/>
        <w:jc w:val="center"/>
      </w:pPr>
      <w:r>
        <w:t xml:space="preserve">Figure </w:t>
      </w:r>
      <w:fldSimple w:instr=" SEQ Figure \* ARABIC ">
        <w:r w:rsidR="004C28B6">
          <w:rPr>
            <w:noProof/>
          </w:rPr>
          <w:t>6</w:t>
        </w:r>
      </w:fldSimple>
      <w:r>
        <w:t xml:space="preserve"> </w:t>
      </w:r>
      <w:r w:rsidRPr="006C3EBC">
        <w:t>Throughput loss as a function of isolation distance for case</w:t>
      </w:r>
      <w:r>
        <w:t xml:space="preserve"> 7 (left) and case 14 (right)</w:t>
      </w:r>
    </w:p>
    <w:p w14:paraId="6760000B" w14:textId="24694B0A" w:rsidR="00522168" w:rsidRDefault="00522168" w:rsidP="00522168">
      <w:pPr>
        <w:rPr>
          <w:lang w:val="en-GB"/>
        </w:rPr>
      </w:pPr>
      <w:r>
        <w:rPr>
          <w:lang w:val="en-GB"/>
        </w:rPr>
        <w:t xml:space="preserve">Based on our preliminary analysis in this contribution, </w:t>
      </w:r>
      <w:r w:rsidR="00D448DB">
        <w:rPr>
          <w:lang w:val="en-GB"/>
        </w:rPr>
        <w:t xml:space="preserve">the operation of unsynchronized TN and ATG seems quite challenging and to yield it feasible, either large isolation distance or high ACIR values would be required, which would make the deployment </w:t>
      </w:r>
      <w:r w:rsidR="00976043">
        <w:rPr>
          <w:lang w:val="en-GB"/>
        </w:rPr>
        <w:t xml:space="preserve">impractical. </w:t>
      </w:r>
    </w:p>
    <w:p w14:paraId="432543F7" w14:textId="0D6EDEFA" w:rsidR="00AD05D2" w:rsidRPr="00AD05D2" w:rsidRDefault="00976043" w:rsidP="00AD05D2">
      <w:pPr>
        <w:tabs>
          <w:tab w:val="left" w:pos="2127"/>
        </w:tabs>
        <w:spacing w:after="0"/>
        <w:rPr>
          <w:b/>
          <w:bCs/>
          <w:kern w:val="2"/>
          <w:sz w:val="21"/>
          <w:szCs w:val="22"/>
          <w:lang w:eastAsia="zh-CN"/>
        </w:rPr>
      </w:pPr>
      <w:r w:rsidRPr="00054B66">
        <w:rPr>
          <w:b/>
          <w:bCs/>
          <w:kern w:val="2"/>
          <w:sz w:val="21"/>
          <w:szCs w:val="22"/>
          <w:u w:val="single"/>
          <w:lang w:eastAsia="zh-CN"/>
        </w:rPr>
        <w:t xml:space="preserve">Proposal </w:t>
      </w:r>
      <w:r>
        <w:rPr>
          <w:b/>
          <w:bCs/>
          <w:kern w:val="2"/>
          <w:sz w:val="21"/>
          <w:szCs w:val="22"/>
          <w:u w:val="single"/>
          <w:lang w:eastAsia="zh-CN"/>
        </w:rPr>
        <w:t>2</w:t>
      </w:r>
      <w:r>
        <w:rPr>
          <w:b/>
          <w:bCs/>
          <w:kern w:val="2"/>
          <w:sz w:val="21"/>
          <w:szCs w:val="22"/>
          <w:lang w:eastAsia="zh-CN"/>
        </w:rPr>
        <w:t xml:space="preserve">: </w:t>
      </w:r>
      <w:r w:rsidR="004461AE">
        <w:rPr>
          <w:b/>
          <w:bCs/>
          <w:kern w:val="2"/>
          <w:sz w:val="21"/>
          <w:szCs w:val="22"/>
          <w:lang w:eastAsia="zh-CN"/>
        </w:rPr>
        <w:t xml:space="preserve">RAN4 to </w:t>
      </w:r>
      <w:r w:rsidR="00AD05D2">
        <w:rPr>
          <w:b/>
          <w:bCs/>
          <w:kern w:val="2"/>
          <w:sz w:val="21"/>
          <w:szCs w:val="22"/>
          <w:lang w:eastAsia="zh-CN"/>
        </w:rPr>
        <w:t xml:space="preserve">consider only synchronized operation of TN and ATG deployments to avoid either large isolation distance or high ACIR values. </w:t>
      </w:r>
    </w:p>
    <w:p w14:paraId="5AC581B2" w14:textId="77777777" w:rsidR="00EA5B9A" w:rsidRDefault="00EA5B9A" w:rsidP="00EA5B9A">
      <w:pPr>
        <w:pStyle w:val="Heading1"/>
      </w:pPr>
      <w:r>
        <w:t>Conclusion</w:t>
      </w:r>
    </w:p>
    <w:p w14:paraId="660D71E3" w14:textId="0F7CE907" w:rsidR="00EA5B9A" w:rsidRDefault="00EA5B9A" w:rsidP="00EA5B9A">
      <w:pPr>
        <w:rPr>
          <w:lang w:val="en-GB"/>
        </w:rPr>
      </w:pPr>
      <w:r>
        <w:rPr>
          <w:lang w:val="en-GB"/>
        </w:rPr>
        <w:t>In this contribution we have shared our views on open items regarding the ATG coexistence simulation work. Our proposals and observations are summarized as follows:</w:t>
      </w:r>
    </w:p>
    <w:p w14:paraId="3823B0BD" w14:textId="77777777" w:rsidR="002A7ABC" w:rsidRPr="000E3E16" w:rsidRDefault="002A7ABC" w:rsidP="002A7ABC">
      <w:pPr>
        <w:tabs>
          <w:tab w:val="left" w:pos="2127"/>
        </w:tabs>
        <w:spacing w:after="0"/>
        <w:rPr>
          <w:b/>
          <w:bCs/>
          <w:kern w:val="2"/>
          <w:sz w:val="21"/>
          <w:szCs w:val="22"/>
          <w:lang w:eastAsia="zh-CN"/>
        </w:rPr>
      </w:pPr>
      <w:r w:rsidRPr="00054B66">
        <w:rPr>
          <w:b/>
          <w:bCs/>
          <w:kern w:val="2"/>
          <w:sz w:val="21"/>
          <w:szCs w:val="22"/>
          <w:u w:val="single"/>
          <w:lang w:eastAsia="zh-CN"/>
        </w:rPr>
        <w:t xml:space="preserve">Proposal </w:t>
      </w:r>
      <w:r>
        <w:rPr>
          <w:b/>
          <w:bCs/>
          <w:kern w:val="2"/>
          <w:sz w:val="21"/>
          <w:szCs w:val="22"/>
          <w:u w:val="single"/>
          <w:lang w:eastAsia="zh-CN"/>
        </w:rPr>
        <w:t>1</w:t>
      </w:r>
      <w:r>
        <w:rPr>
          <w:b/>
          <w:bCs/>
          <w:kern w:val="2"/>
          <w:sz w:val="21"/>
          <w:szCs w:val="22"/>
          <w:lang w:eastAsia="zh-CN"/>
        </w:rPr>
        <w:t xml:space="preserve">: </w:t>
      </w:r>
      <w:r w:rsidRPr="000E3E16">
        <w:rPr>
          <w:b/>
          <w:bCs/>
          <w:kern w:val="2"/>
          <w:sz w:val="21"/>
          <w:szCs w:val="22"/>
          <w:lang w:eastAsia="zh-CN"/>
        </w:rPr>
        <w:t xml:space="preserve">For </w:t>
      </w:r>
      <w:r>
        <w:rPr>
          <w:b/>
          <w:bCs/>
          <w:kern w:val="2"/>
          <w:sz w:val="21"/>
          <w:szCs w:val="22"/>
          <w:lang w:eastAsia="zh-CN"/>
        </w:rPr>
        <w:t xml:space="preserve">ATG UE ACS, </w:t>
      </w:r>
      <w:r w:rsidRPr="00240328">
        <w:rPr>
          <w:b/>
          <w:bCs/>
          <w:kern w:val="2"/>
          <w:sz w:val="21"/>
          <w:szCs w:val="22"/>
          <w:lang w:eastAsia="zh-CN"/>
        </w:rPr>
        <w:t>it is sufficient to reuse the legacy FR1</w:t>
      </w:r>
      <w:r>
        <w:rPr>
          <w:b/>
          <w:bCs/>
          <w:kern w:val="2"/>
          <w:sz w:val="21"/>
          <w:szCs w:val="22"/>
          <w:lang w:eastAsia="zh-CN"/>
        </w:rPr>
        <w:t xml:space="preserve"> UE</w:t>
      </w:r>
      <w:r w:rsidRPr="00240328">
        <w:rPr>
          <w:b/>
          <w:bCs/>
          <w:kern w:val="2"/>
          <w:sz w:val="21"/>
          <w:szCs w:val="22"/>
          <w:lang w:eastAsia="zh-CN"/>
        </w:rPr>
        <w:t xml:space="preserve"> </w:t>
      </w:r>
      <w:r>
        <w:rPr>
          <w:b/>
          <w:bCs/>
          <w:kern w:val="2"/>
          <w:sz w:val="21"/>
          <w:szCs w:val="22"/>
          <w:lang w:eastAsia="zh-CN"/>
        </w:rPr>
        <w:t>ACS</w:t>
      </w:r>
      <w:r w:rsidRPr="00240328">
        <w:rPr>
          <w:b/>
          <w:bCs/>
          <w:kern w:val="2"/>
          <w:sz w:val="21"/>
          <w:szCs w:val="22"/>
          <w:lang w:eastAsia="zh-CN"/>
        </w:rPr>
        <w:t xml:space="preserve"> of </w:t>
      </w:r>
      <w:r>
        <w:rPr>
          <w:b/>
          <w:bCs/>
          <w:kern w:val="2"/>
          <w:sz w:val="21"/>
          <w:szCs w:val="22"/>
          <w:lang w:eastAsia="zh-CN"/>
        </w:rPr>
        <w:t>33</w:t>
      </w:r>
      <w:r w:rsidRPr="00240328">
        <w:rPr>
          <w:b/>
          <w:bCs/>
          <w:kern w:val="2"/>
          <w:sz w:val="21"/>
          <w:szCs w:val="22"/>
          <w:lang w:eastAsia="zh-CN"/>
        </w:rPr>
        <w:t xml:space="preserve">dB for ATG </w:t>
      </w:r>
      <w:r>
        <w:rPr>
          <w:b/>
          <w:bCs/>
          <w:kern w:val="2"/>
          <w:sz w:val="21"/>
          <w:szCs w:val="22"/>
          <w:lang w:eastAsia="zh-CN"/>
        </w:rPr>
        <w:t>UE</w:t>
      </w:r>
      <w:r w:rsidRPr="00240328">
        <w:rPr>
          <w:b/>
          <w:bCs/>
          <w:kern w:val="2"/>
          <w:sz w:val="21"/>
          <w:szCs w:val="22"/>
          <w:lang w:eastAsia="zh-CN"/>
        </w:rPr>
        <w:t>.</w:t>
      </w:r>
    </w:p>
    <w:p w14:paraId="726E937C" w14:textId="77777777" w:rsidR="002A7ABC" w:rsidRDefault="002A7ABC" w:rsidP="002A7ABC">
      <w:pPr>
        <w:rPr>
          <w:lang w:val="en-GB"/>
        </w:rPr>
      </w:pPr>
    </w:p>
    <w:p w14:paraId="0ABD8F16" w14:textId="77777777" w:rsidR="00727FD6" w:rsidRPr="00C176B4" w:rsidRDefault="00727FD6" w:rsidP="00727FD6">
      <w:pPr>
        <w:rPr>
          <w:b/>
          <w:bCs/>
          <w:lang w:val="en-GB"/>
        </w:rPr>
      </w:pPr>
      <w:r w:rsidRPr="00C176B4">
        <w:rPr>
          <w:b/>
          <w:bCs/>
          <w:u w:val="single"/>
          <w:lang w:val="en-GB"/>
        </w:rPr>
        <w:t>Observation 1:</w:t>
      </w:r>
      <w:r>
        <w:rPr>
          <w:b/>
          <w:bCs/>
          <w:lang w:val="en-GB"/>
        </w:rPr>
        <w:t xml:space="preserve"> For case 5, where TN UL is a victim and ATG DL is aggressor, large isolation distance or higher ATG BS ACLR is required to ensure throughput loss below the 5% loss threshold. </w:t>
      </w:r>
    </w:p>
    <w:p w14:paraId="1280ABC7" w14:textId="77777777" w:rsidR="00522168" w:rsidRPr="00C176B4" w:rsidRDefault="00522168" w:rsidP="00522168">
      <w:pPr>
        <w:rPr>
          <w:b/>
          <w:bCs/>
          <w:lang w:val="en-GB"/>
        </w:rPr>
      </w:pPr>
      <w:r w:rsidRPr="00C176B4">
        <w:rPr>
          <w:b/>
          <w:bCs/>
          <w:u w:val="single"/>
          <w:lang w:val="en-GB"/>
        </w:rPr>
        <w:t xml:space="preserve">Observation </w:t>
      </w:r>
      <w:r>
        <w:rPr>
          <w:b/>
          <w:bCs/>
          <w:u w:val="single"/>
          <w:lang w:val="en-GB"/>
        </w:rPr>
        <w:t>2</w:t>
      </w:r>
      <w:r w:rsidRPr="00C176B4">
        <w:rPr>
          <w:b/>
          <w:bCs/>
          <w:u w:val="single"/>
          <w:lang w:val="en-GB"/>
        </w:rPr>
        <w:t>:</w:t>
      </w:r>
      <w:r>
        <w:rPr>
          <w:b/>
          <w:bCs/>
          <w:lang w:val="en-GB"/>
        </w:rPr>
        <w:t xml:space="preserve"> For cases 7 and 14, where ATG UL is a victim and TN DL is aggressor, large isolation distance or higher legacy TN BS ACLR is required to ensure throughput loss below the 5% loss threshold. </w:t>
      </w:r>
    </w:p>
    <w:p w14:paraId="726CD4F9" w14:textId="107AC01F" w:rsidR="002A7ABC" w:rsidRPr="00AD05D2" w:rsidRDefault="00AD05D2" w:rsidP="00AD05D2">
      <w:pPr>
        <w:tabs>
          <w:tab w:val="left" w:pos="2127"/>
        </w:tabs>
        <w:spacing w:after="0"/>
        <w:rPr>
          <w:b/>
          <w:bCs/>
          <w:kern w:val="2"/>
          <w:sz w:val="21"/>
          <w:szCs w:val="22"/>
          <w:lang w:eastAsia="zh-CN"/>
        </w:rPr>
      </w:pPr>
      <w:r w:rsidRPr="00054B66">
        <w:rPr>
          <w:b/>
          <w:bCs/>
          <w:kern w:val="2"/>
          <w:sz w:val="21"/>
          <w:szCs w:val="22"/>
          <w:u w:val="single"/>
          <w:lang w:eastAsia="zh-CN"/>
        </w:rPr>
        <w:t xml:space="preserve">Proposal </w:t>
      </w:r>
      <w:r>
        <w:rPr>
          <w:b/>
          <w:bCs/>
          <w:kern w:val="2"/>
          <w:sz w:val="21"/>
          <w:szCs w:val="22"/>
          <w:u w:val="single"/>
          <w:lang w:eastAsia="zh-CN"/>
        </w:rPr>
        <w:t>2</w:t>
      </w:r>
      <w:r>
        <w:rPr>
          <w:b/>
          <w:bCs/>
          <w:kern w:val="2"/>
          <w:sz w:val="21"/>
          <w:szCs w:val="22"/>
          <w:lang w:eastAsia="zh-CN"/>
        </w:rPr>
        <w:t xml:space="preserve">: RAN4 to consider only synchronized operation of TN and ATG deployments to avoid either large isolation distance or high ACIR values. </w:t>
      </w:r>
    </w:p>
    <w:p w14:paraId="7AE0DDF1" w14:textId="77777777" w:rsidR="00EA5B9A" w:rsidRPr="00674B75" w:rsidRDefault="00EA5B9A" w:rsidP="00EA5B9A">
      <w:pPr>
        <w:pStyle w:val="Heading1"/>
        <w:jc w:val="both"/>
        <w:rPr>
          <w:lang w:eastAsia="zh-CN"/>
        </w:rPr>
      </w:pPr>
      <w:r>
        <w:rPr>
          <w:lang w:eastAsia="zh-CN"/>
        </w:rPr>
        <w:t>R</w:t>
      </w:r>
      <w:r w:rsidRPr="00674B75">
        <w:rPr>
          <w:lang w:eastAsia="zh-CN"/>
        </w:rPr>
        <w:t>eferences</w:t>
      </w:r>
      <w:bookmarkStart w:id="12" w:name="_Ref457730460"/>
      <w:bookmarkStart w:id="13" w:name="_Ref450735844"/>
      <w:bookmarkStart w:id="14" w:name="_Ref450342757"/>
    </w:p>
    <w:bookmarkEnd w:id="12"/>
    <w:bookmarkEnd w:id="13"/>
    <w:bookmarkEnd w:id="14"/>
    <w:p w14:paraId="1FAF4EEE" w14:textId="7BE7298F" w:rsidR="00EA5B9A" w:rsidRPr="00F4320A" w:rsidRDefault="0032792E" w:rsidP="00F4320A">
      <w:pPr>
        <w:pStyle w:val="References"/>
        <w:numPr>
          <w:ilvl w:val="0"/>
          <w:numId w:val="1"/>
        </w:numPr>
        <w:autoSpaceDE/>
        <w:autoSpaceDN/>
        <w:snapToGrid/>
        <w:spacing w:after="80" w:line="256" w:lineRule="auto"/>
        <w:rPr>
          <w:szCs w:val="20"/>
          <w:lang w:val="en-GB"/>
        </w:rPr>
      </w:pPr>
      <w:r w:rsidRPr="0032792E">
        <w:rPr>
          <w:szCs w:val="20"/>
          <w:lang w:val="en-GB"/>
        </w:rPr>
        <w:t>R4-2310401</w:t>
      </w:r>
      <w:r w:rsidR="00EA5B9A" w:rsidRPr="00F4320A">
        <w:rPr>
          <w:szCs w:val="20"/>
          <w:lang w:val="en-GB"/>
        </w:rPr>
        <w:t>, “</w:t>
      </w:r>
      <w:r w:rsidR="00513E8B" w:rsidRPr="00513E8B">
        <w:rPr>
          <w:szCs w:val="20"/>
          <w:lang w:val="en-GB"/>
        </w:rPr>
        <w:t>WF on ATG co-existence evaluation</w:t>
      </w:r>
      <w:r w:rsidR="00EA5B9A" w:rsidRPr="00F4320A">
        <w:rPr>
          <w:szCs w:val="20"/>
          <w:lang w:val="en-GB"/>
        </w:rPr>
        <w:t>”, CMCC, RAN4#</w:t>
      </w:r>
      <w:r w:rsidR="00513E8B">
        <w:rPr>
          <w:szCs w:val="20"/>
          <w:lang w:val="en-GB"/>
        </w:rPr>
        <w:t>107</w:t>
      </w:r>
      <w:r w:rsidR="00EA5B9A" w:rsidRPr="00F4320A">
        <w:rPr>
          <w:szCs w:val="20"/>
          <w:lang w:val="en-GB"/>
        </w:rPr>
        <w:t>.</w:t>
      </w:r>
    </w:p>
    <w:p w14:paraId="3A62F9C5" w14:textId="77777777" w:rsidR="00A51786" w:rsidRPr="00CF2404" w:rsidRDefault="00A51786" w:rsidP="00CF2404"/>
    <w:sectPr w:rsidR="00A51786" w:rsidRPr="00CF2404" w:rsidSect="00883095">
      <w:headerReference w:type="even" r:id="rId17"/>
      <w:footerReference w:type="even" r:id="rId18"/>
      <w:footerReference w:type="default" r:id="rId1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0A67C" w14:textId="77777777" w:rsidR="002E2F6D" w:rsidRDefault="002E2F6D">
      <w:pPr>
        <w:spacing w:after="0"/>
      </w:pPr>
      <w:r>
        <w:separator/>
      </w:r>
    </w:p>
  </w:endnote>
  <w:endnote w:type="continuationSeparator" w:id="0">
    <w:p w14:paraId="388BEA28" w14:textId="77777777" w:rsidR="002E2F6D" w:rsidRDefault="002E2F6D">
      <w:pPr>
        <w:spacing w:after="0"/>
      </w:pPr>
      <w:r>
        <w:continuationSeparator/>
      </w:r>
    </w:p>
  </w:endnote>
  <w:endnote w:type="continuationNotice" w:id="1">
    <w:p w14:paraId="029AD777" w14:textId="77777777" w:rsidR="002E2F6D" w:rsidRDefault="002E2F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F862C" w14:textId="77777777" w:rsidR="00A51786" w:rsidRDefault="008B5E2B" w:rsidP="00A517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79B20F2" w14:textId="77777777" w:rsidR="00A51786" w:rsidRDefault="00A51786" w:rsidP="00A517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C84E6" w14:textId="77777777" w:rsidR="00A51786" w:rsidRDefault="008B5E2B" w:rsidP="00A51786">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8F83C" w14:textId="77777777" w:rsidR="002E2F6D" w:rsidRDefault="002E2F6D">
      <w:pPr>
        <w:spacing w:after="0"/>
      </w:pPr>
      <w:r>
        <w:separator/>
      </w:r>
    </w:p>
  </w:footnote>
  <w:footnote w:type="continuationSeparator" w:id="0">
    <w:p w14:paraId="381CB27A" w14:textId="77777777" w:rsidR="002E2F6D" w:rsidRDefault="002E2F6D">
      <w:pPr>
        <w:spacing w:after="0"/>
      </w:pPr>
      <w:r>
        <w:continuationSeparator/>
      </w:r>
    </w:p>
  </w:footnote>
  <w:footnote w:type="continuationNotice" w:id="1">
    <w:p w14:paraId="20B64EB0" w14:textId="77777777" w:rsidR="002E2F6D" w:rsidRDefault="002E2F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D570" w14:textId="77777777" w:rsidR="00A51786" w:rsidRDefault="008B5E2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4C81D5"/>
    <w:multiLevelType w:val="multilevel"/>
    <w:tmpl w:val="C54C81D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E835B1A5"/>
    <w:multiLevelType w:val="multilevel"/>
    <w:tmpl w:val="E835B1A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D818AD4"/>
    <w:multiLevelType w:val="multilevel"/>
    <w:tmpl w:val="1D818AD4"/>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5" w15:restartNumberingAfterBreak="0">
    <w:nsid w:val="26996CDD"/>
    <w:multiLevelType w:val="hybridMultilevel"/>
    <w:tmpl w:val="5324D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6E9016CF"/>
    <w:multiLevelType w:val="multilevel"/>
    <w:tmpl w:val="6E9016C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8" w15:restartNumberingAfterBreak="0">
    <w:nsid w:val="74721860"/>
    <w:multiLevelType w:val="hybridMultilevel"/>
    <w:tmpl w:val="91EC9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2904895">
    <w:abstractNumId w:val="2"/>
  </w:num>
  <w:num w:numId="2" w16cid:durableId="380252902">
    <w:abstractNumId w:val="3"/>
  </w:num>
  <w:num w:numId="3" w16cid:durableId="1681854707">
    <w:abstractNumId w:val="6"/>
  </w:num>
  <w:num w:numId="4" w16cid:durableId="1172767706">
    <w:abstractNumId w:val="8"/>
  </w:num>
  <w:num w:numId="5" w16cid:durableId="1030571233">
    <w:abstractNumId w:val="4"/>
  </w:num>
  <w:num w:numId="6" w16cid:durableId="536160466">
    <w:abstractNumId w:val="1"/>
  </w:num>
  <w:num w:numId="7" w16cid:durableId="1028678788">
    <w:abstractNumId w:val="7"/>
  </w:num>
  <w:num w:numId="8" w16cid:durableId="1913004142">
    <w:abstractNumId w:val="0"/>
  </w:num>
  <w:num w:numId="9" w16cid:durableId="6053088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095"/>
    <w:rsid w:val="00000630"/>
    <w:rsid w:val="00000A7B"/>
    <w:rsid w:val="000033F2"/>
    <w:rsid w:val="00007D5B"/>
    <w:rsid w:val="00012C4C"/>
    <w:rsid w:val="00015030"/>
    <w:rsid w:val="00017B87"/>
    <w:rsid w:val="00017EDA"/>
    <w:rsid w:val="000207FF"/>
    <w:rsid w:val="00021B51"/>
    <w:rsid w:val="0004154B"/>
    <w:rsid w:val="00054B66"/>
    <w:rsid w:val="00066A5A"/>
    <w:rsid w:val="00073AC3"/>
    <w:rsid w:val="0008467D"/>
    <w:rsid w:val="00094344"/>
    <w:rsid w:val="00096313"/>
    <w:rsid w:val="000A0901"/>
    <w:rsid w:val="000A0C3F"/>
    <w:rsid w:val="000A405B"/>
    <w:rsid w:val="000A5384"/>
    <w:rsid w:val="000B0C09"/>
    <w:rsid w:val="000B4506"/>
    <w:rsid w:val="000B7496"/>
    <w:rsid w:val="000C1DA8"/>
    <w:rsid w:val="000C56AE"/>
    <w:rsid w:val="000C5D31"/>
    <w:rsid w:val="000D1371"/>
    <w:rsid w:val="000D24FF"/>
    <w:rsid w:val="000E0447"/>
    <w:rsid w:val="000E28F6"/>
    <w:rsid w:val="000E3E16"/>
    <w:rsid w:val="001013D4"/>
    <w:rsid w:val="001024F7"/>
    <w:rsid w:val="00102F3A"/>
    <w:rsid w:val="00112F1C"/>
    <w:rsid w:val="001130A0"/>
    <w:rsid w:val="00114474"/>
    <w:rsid w:val="00124BA1"/>
    <w:rsid w:val="0012623B"/>
    <w:rsid w:val="0013547E"/>
    <w:rsid w:val="00137F7B"/>
    <w:rsid w:val="00140276"/>
    <w:rsid w:val="001512DB"/>
    <w:rsid w:val="00157453"/>
    <w:rsid w:val="00166618"/>
    <w:rsid w:val="00176BC3"/>
    <w:rsid w:val="00177B8A"/>
    <w:rsid w:val="0018457D"/>
    <w:rsid w:val="001856DE"/>
    <w:rsid w:val="00191D95"/>
    <w:rsid w:val="001923E7"/>
    <w:rsid w:val="00192ECF"/>
    <w:rsid w:val="001942BB"/>
    <w:rsid w:val="001A3CAE"/>
    <w:rsid w:val="001A65AD"/>
    <w:rsid w:val="001A7416"/>
    <w:rsid w:val="001B1AF0"/>
    <w:rsid w:val="001D2083"/>
    <w:rsid w:val="001D29F9"/>
    <w:rsid w:val="001D42DD"/>
    <w:rsid w:val="001D46B0"/>
    <w:rsid w:val="001E5DDD"/>
    <w:rsid w:val="001F55A9"/>
    <w:rsid w:val="00206398"/>
    <w:rsid w:val="002128F1"/>
    <w:rsid w:val="002129BC"/>
    <w:rsid w:val="00213424"/>
    <w:rsid w:val="00215A24"/>
    <w:rsid w:val="00215B00"/>
    <w:rsid w:val="0022179D"/>
    <w:rsid w:val="00240328"/>
    <w:rsid w:val="00241EC9"/>
    <w:rsid w:val="00247E01"/>
    <w:rsid w:val="00261917"/>
    <w:rsid w:val="002620BC"/>
    <w:rsid w:val="002622E6"/>
    <w:rsid w:val="002624E9"/>
    <w:rsid w:val="00273CF0"/>
    <w:rsid w:val="00276438"/>
    <w:rsid w:val="00282B85"/>
    <w:rsid w:val="002A1142"/>
    <w:rsid w:val="002A283E"/>
    <w:rsid w:val="002A7ABC"/>
    <w:rsid w:val="002B6F6E"/>
    <w:rsid w:val="002C3241"/>
    <w:rsid w:val="002C57A3"/>
    <w:rsid w:val="002C5B32"/>
    <w:rsid w:val="002D0913"/>
    <w:rsid w:val="002D53C2"/>
    <w:rsid w:val="002E0E5A"/>
    <w:rsid w:val="002E2F6D"/>
    <w:rsid w:val="002E5837"/>
    <w:rsid w:val="0030012C"/>
    <w:rsid w:val="0030568F"/>
    <w:rsid w:val="0031199E"/>
    <w:rsid w:val="00321FEC"/>
    <w:rsid w:val="003229FD"/>
    <w:rsid w:val="003265F7"/>
    <w:rsid w:val="0032792E"/>
    <w:rsid w:val="00331593"/>
    <w:rsid w:val="003338F6"/>
    <w:rsid w:val="00335B69"/>
    <w:rsid w:val="003443CD"/>
    <w:rsid w:val="00345C88"/>
    <w:rsid w:val="00347431"/>
    <w:rsid w:val="003526B7"/>
    <w:rsid w:val="00363FF7"/>
    <w:rsid w:val="00374B5D"/>
    <w:rsid w:val="00381F5F"/>
    <w:rsid w:val="003841B7"/>
    <w:rsid w:val="003843D2"/>
    <w:rsid w:val="003A355F"/>
    <w:rsid w:val="003B2DF3"/>
    <w:rsid w:val="003B3E0D"/>
    <w:rsid w:val="003B628D"/>
    <w:rsid w:val="003C76C3"/>
    <w:rsid w:val="003D7323"/>
    <w:rsid w:val="003E15EC"/>
    <w:rsid w:val="003E3921"/>
    <w:rsid w:val="003E4525"/>
    <w:rsid w:val="003E5EA4"/>
    <w:rsid w:val="003F213D"/>
    <w:rsid w:val="003F537B"/>
    <w:rsid w:val="003F6CFA"/>
    <w:rsid w:val="0041700B"/>
    <w:rsid w:val="00421CF9"/>
    <w:rsid w:val="00426D3A"/>
    <w:rsid w:val="00426DB8"/>
    <w:rsid w:val="00434F1B"/>
    <w:rsid w:val="00437CE8"/>
    <w:rsid w:val="004461AE"/>
    <w:rsid w:val="00447831"/>
    <w:rsid w:val="00450CFF"/>
    <w:rsid w:val="0046251E"/>
    <w:rsid w:val="004653D2"/>
    <w:rsid w:val="00473E73"/>
    <w:rsid w:val="004756BA"/>
    <w:rsid w:val="00476948"/>
    <w:rsid w:val="004804AB"/>
    <w:rsid w:val="0049157B"/>
    <w:rsid w:val="0049783B"/>
    <w:rsid w:val="004A2565"/>
    <w:rsid w:val="004A7EEA"/>
    <w:rsid w:val="004C1279"/>
    <w:rsid w:val="004C28B6"/>
    <w:rsid w:val="004C305B"/>
    <w:rsid w:val="004C4C4E"/>
    <w:rsid w:val="004E0BE9"/>
    <w:rsid w:val="004E30D1"/>
    <w:rsid w:val="004E66AC"/>
    <w:rsid w:val="004F6042"/>
    <w:rsid w:val="004F61FE"/>
    <w:rsid w:val="00505940"/>
    <w:rsid w:val="00512EC9"/>
    <w:rsid w:val="00513C22"/>
    <w:rsid w:val="00513E8B"/>
    <w:rsid w:val="00516D7D"/>
    <w:rsid w:val="005210B5"/>
    <w:rsid w:val="00522168"/>
    <w:rsid w:val="0052419D"/>
    <w:rsid w:val="00531930"/>
    <w:rsid w:val="00531AF8"/>
    <w:rsid w:val="0053367F"/>
    <w:rsid w:val="00533A51"/>
    <w:rsid w:val="005365E6"/>
    <w:rsid w:val="0054039E"/>
    <w:rsid w:val="00541292"/>
    <w:rsid w:val="005446E5"/>
    <w:rsid w:val="00546ACB"/>
    <w:rsid w:val="0055339E"/>
    <w:rsid w:val="005550EA"/>
    <w:rsid w:val="00556DB3"/>
    <w:rsid w:val="005720B4"/>
    <w:rsid w:val="005729DA"/>
    <w:rsid w:val="00581182"/>
    <w:rsid w:val="00587216"/>
    <w:rsid w:val="005A4B98"/>
    <w:rsid w:val="005B0416"/>
    <w:rsid w:val="005B1CA2"/>
    <w:rsid w:val="005B54BA"/>
    <w:rsid w:val="005C21E7"/>
    <w:rsid w:val="005D17E8"/>
    <w:rsid w:val="005D415B"/>
    <w:rsid w:val="005E4640"/>
    <w:rsid w:val="00602F55"/>
    <w:rsid w:val="00604186"/>
    <w:rsid w:val="006052B0"/>
    <w:rsid w:val="006140E7"/>
    <w:rsid w:val="00615716"/>
    <w:rsid w:val="00620AA8"/>
    <w:rsid w:val="00630513"/>
    <w:rsid w:val="00631F61"/>
    <w:rsid w:val="0063629E"/>
    <w:rsid w:val="00652B57"/>
    <w:rsid w:val="00653595"/>
    <w:rsid w:val="00654984"/>
    <w:rsid w:val="00656355"/>
    <w:rsid w:val="00666124"/>
    <w:rsid w:val="00676832"/>
    <w:rsid w:val="006821BD"/>
    <w:rsid w:val="006966EB"/>
    <w:rsid w:val="00696B1F"/>
    <w:rsid w:val="006A0073"/>
    <w:rsid w:val="006A0F35"/>
    <w:rsid w:val="006A3911"/>
    <w:rsid w:val="006B17F9"/>
    <w:rsid w:val="006B38FA"/>
    <w:rsid w:val="006B7910"/>
    <w:rsid w:val="006C043A"/>
    <w:rsid w:val="006C0D09"/>
    <w:rsid w:val="006C72B9"/>
    <w:rsid w:val="006C798F"/>
    <w:rsid w:val="006D0C57"/>
    <w:rsid w:val="006E082E"/>
    <w:rsid w:val="006E1D85"/>
    <w:rsid w:val="006E2523"/>
    <w:rsid w:val="006E68E0"/>
    <w:rsid w:val="006F0558"/>
    <w:rsid w:val="006F4FE9"/>
    <w:rsid w:val="006F6B16"/>
    <w:rsid w:val="007063D8"/>
    <w:rsid w:val="00716DCA"/>
    <w:rsid w:val="00720CD2"/>
    <w:rsid w:val="0072244C"/>
    <w:rsid w:val="0072719C"/>
    <w:rsid w:val="00727FD6"/>
    <w:rsid w:val="0073173C"/>
    <w:rsid w:val="00751BFD"/>
    <w:rsid w:val="00753EBB"/>
    <w:rsid w:val="007540D2"/>
    <w:rsid w:val="007623A1"/>
    <w:rsid w:val="0076433F"/>
    <w:rsid w:val="00766E66"/>
    <w:rsid w:val="007775A0"/>
    <w:rsid w:val="00781042"/>
    <w:rsid w:val="0079180A"/>
    <w:rsid w:val="00791E2A"/>
    <w:rsid w:val="007B3123"/>
    <w:rsid w:val="007B5631"/>
    <w:rsid w:val="007B65A4"/>
    <w:rsid w:val="007E1A71"/>
    <w:rsid w:val="00803FD7"/>
    <w:rsid w:val="008109DC"/>
    <w:rsid w:val="00814BB1"/>
    <w:rsid w:val="00816723"/>
    <w:rsid w:val="00823BD0"/>
    <w:rsid w:val="00826726"/>
    <w:rsid w:val="0082698F"/>
    <w:rsid w:val="00837F05"/>
    <w:rsid w:val="00850FEE"/>
    <w:rsid w:val="00856285"/>
    <w:rsid w:val="00861A08"/>
    <w:rsid w:val="0086296E"/>
    <w:rsid w:val="00864A76"/>
    <w:rsid w:val="00866D2E"/>
    <w:rsid w:val="00874C46"/>
    <w:rsid w:val="00877E2B"/>
    <w:rsid w:val="008821D8"/>
    <w:rsid w:val="00883095"/>
    <w:rsid w:val="00884156"/>
    <w:rsid w:val="008910AC"/>
    <w:rsid w:val="008A38AF"/>
    <w:rsid w:val="008B0A4B"/>
    <w:rsid w:val="008B2D7F"/>
    <w:rsid w:val="008B35D8"/>
    <w:rsid w:val="008B5E2B"/>
    <w:rsid w:val="008C53E9"/>
    <w:rsid w:val="008C64CA"/>
    <w:rsid w:val="008D2973"/>
    <w:rsid w:val="008D7544"/>
    <w:rsid w:val="008E01F2"/>
    <w:rsid w:val="008E136A"/>
    <w:rsid w:val="008E15E4"/>
    <w:rsid w:val="008E2349"/>
    <w:rsid w:val="008E4F95"/>
    <w:rsid w:val="008F3AD3"/>
    <w:rsid w:val="008F4B4A"/>
    <w:rsid w:val="009032F2"/>
    <w:rsid w:val="00913B03"/>
    <w:rsid w:val="00913E7D"/>
    <w:rsid w:val="00916289"/>
    <w:rsid w:val="00927A9E"/>
    <w:rsid w:val="00933F5B"/>
    <w:rsid w:val="0093478B"/>
    <w:rsid w:val="00934D3A"/>
    <w:rsid w:val="009413C0"/>
    <w:rsid w:val="00941DFE"/>
    <w:rsid w:val="0094784C"/>
    <w:rsid w:val="00950DED"/>
    <w:rsid w:val="0095244F"/>
    <w:rsid w:val="00960308"/>
    <w:rsid w:val="0096135F"/>
    <w:rsid w:val="00963CB7"/>
    <w:rsid w:val="0097040D"/>
    <w:rsid w:val="00971AC2"/>
    <w:rsid w:val="0097277B"/>
    <w:rsid w:val="009737DE"/>
    <w:rsid w:val="00974C0D"/>
    <w:rsid w:val="00976043"/>
    <w:rsid w:val="009762EB"/>
    <w:rsid w:val="0098342C"/>
    <w:rsid w:val="009A168E"/>
    <w:rsid w:val="009B491F"/>
    <w:rsid w:val="009C08F3"/>
    <w:rsid w:val="009C0A5B"/>
    <w:rsid w:val="009C257A"/>
    <w:rsid w:val="009C61DF"/>
    <w:rsid w:val="009C7E53"/>
    <w:rsid w:val="009D04DB"/>
    <w:rsid w:val="009D2624"/>
    <w:rsid w:val="009E37F0"/>
    <w:rsid w:val="009E5CE2"/>
    <w:rsid w:val="009E6066"/>
    <w:rsid w:val="00A033BA"/>
    <w:rsid w:val="00A10F10"/>
    <w:rsid w:val="00A113BE"/>
    <w:rsid w:val="00A2558A"/>
    <w:rsid w:val="00A2586B"/>
    <w:rsid w:val="00A36D2F"/>
    <w:rsid w:val="00A41C39"/>
    <w:rsid w:val="00A4349B"/>
    <w:rsid w:val="00A45A1F"/>
    <w:rsid w:val="00A51786"/>
    <w:rsid w:val="00A5758A"/>
    <w:rsid w:val="00A61250"/>
    <w:rsid w:val="00A62B82"/>
    <w:rsid w:val="00A64244"/>
    <w:rsid w:val="00A67BB7"/>
    <w:rsid w:val="00A81F9A"/>
    <w:rsid w:val="00A85AC0"/>
    <w:rsid w:val="00A928B4"/>
    <w:rsid w:val="00A94896"/>
    <w:rsid w:val="00A96B3F"/>
    <w:rsid w:val="00A96E4D"/>
    <w:rsid w:val="00AA3AF1"/>
    <w:rsid w:val="00AA4750"/>
    <w:rsid w:val="00AA50F0"/>
    <w:rsid w:val="00AB2FE4"/>
    <w:rsid w:val="00AB68E0"/>
    <w:rsid w:val="00AB7619"/>
    <w:rsid w:val="00AC3514"/>
    <w:rsid w:val="00AC3DF1"/>
    <w:rsid w:val="00AC6060"/>
    <w:rsid w:val="00AD05D2"/>
    <w:rsid w:val="00AE0643"/>
    <w:rsid w:val="00AE7169"/>
    <w:rsid w:val="00AE7F22"/>
    <w:rsid w:val="00AF017B"/>
    <w:rsid w:val="00AF0747"/>
    <w:rsid w:val="00AF2DF2"/>
    <w:rsid w:val="00B158B7"/>
    <w:rsid w:val="00B2001F"/>
    <w:rsid w:val="00B21D7E"/>
    <w:rsid w:val="00B25913"/>
    <w:rsid w:val="00B26164"/>
    <w:rsid w:val="00B31E83"/>
    <w:rsid w:val="00B33DE7"/>
    <w:rsid w:val="00B36146"/>
    <w:rsid w:val="00B50A7F"/>
    <w:rsid w:val="00B53F2B"/>
    <w:rsid w:val="00B5436B"/>
    <w:rsid w:val="00B60FFF"/>
    <w:rsid w:val="00B664A0"/>
    <w:rsid w:val="00B73CE4"/>
    <w:rsid w:val="00B74B51"/>
    <w:rsid w:val="00B76741"/>
    <w:rsid w:val="00B77199"/>
    <w:rsid w:val="00B82F3F"/>
    <w:rsid w:val="00B93E13"/>
    <w:rsid w:val="00BA2C47"/>
    <w:rsid w:val="00BB2F2B"/>
    <w:rsid w:val="00BB3AC2"/>
    <w:rsid w:val="00BC12E0"/>
    <w:rsid w:val="00BC17B5"/>
    <w:rsid w:val="00BC28D6"/>
    <w:rsid w:val="00BC5DC1"/>
    <w:rsid w:val="00BD6A67"/>
    <w:rsid w:val="00BE0D3B"/>
    <w:rsid w:val="00BE1633"/>
    <w:rsid w:val="00C021C5"/>
    <w:rsid w:val="00C039D9"/>
    <w:rsid w:val="00C05013"/>
    <w:rsid w:val="00C11BEF"/>
    <w:rsid w:val="00C176B4"/>
    <w:rsid w:val="00C210CA"/>
    <w:rsid w:val="00C23B95"/>
    <w:rsid w:val="00C25EF5"/>
    <w:rsid w:val="00C26C89"/>
    <w:rsid w:val="00C37E02"/>
    <w:rsid w:val="00C37F01"/>
    <w:rsid w:val="00C454C1"/>
    <w:rsid w:val="00C45DEE"/>
    <w:rsid w:val="00C50A12"/>
    <w:rsid w:val="00C51D84"/>
    <w:rsid w:val="00C61756"/>
    <w:rsid w:val="00C637E7"/>
    <w:rsid w:val="00C64CB4"/>
    <w:rsid w:val="00C67D2A"/>
    <w:rsid w:val="00C762DC"/>
    <w:rsid w:val="00C7732C"/>
    <w:rsid w:val="00C80442"/>
    <w:rsid w:val="00C80A2D"/>
    <w:rsid w:val="00C80A44"/>
    <w:rsid w:val="00C8386F"/>
    <w:rsid w:val="00C84CF2"/>
    <w:rsid w:val="00C909B6"/>
    <w:rsid w:val="00C95904"/>
    <w:rsid w:val="00CC09C5"/>
    <w:rsid w:val="00CC57C9"/>
    <w:rsid w:val="00CC6AC0"/>
    <w:rsid w:val="00CE0D9E"/>
    <w:rsid w:val="00CF2404"/>
    <w:rsid w:val="00CF5812"/>
    <w:rsid w:val="00D00FBA"/>
    <w:rsid w:val="00D04D20"/>
    <w:rsid w:val="00D07335"/>
    <w:rsid w:val="00D10DA2"/>
    <w:rsid w:val="00D15DD1"/>
    <w:rsid w:val="00D272EC"/>
    <w:rsid w:val="00D32CF1"/>
    <w:rsid w:val="00D32EC0"/>
    <w:rsid w:val="00D34AA8"/>
    <w:rsid w:val="00D34D29"/>
    <w:rsid w:val="00D3688D"/>
    <w:rsid w:val="00D40355"/>
    <w:rsid w:val="00D448DB"/>
    <w:rsid w:val="00D44994"/>
    <w:rsid w:val="00D6111E"/>
    <w:rsid w:val="00D62477"/>
    <w:rsid w:val="00D71750"/>
    <w:rsid w:val="00D77A75"/>
    <w:rsid w:val="00D80B19"/>
    <w:rsid w:val="00D85511"/>
    <w:rsid w:val="00D92B52"/>
    <w:rsid w:val="00D96DE4"/>
    <w:rsid w:val="00DA635E"/>
    <w:rsid w:val="00DA638E"/>
    <w:rsid w:val="00DA7A0C"/>
    <w:rsid w:val="00DB3919"/>
    <w:rsid w:val="00DB5BA4"/>
    <w:rsid w:val="00DC181E"/>
    <w:rsid w:val="00DC36FD"/>
    <w:rsid w:val="00DD3BF0"/>
    <w:rsid w:val="00DD4A32"/>
    <w:rsid w:val="00DD4C02"/>
    <w:rsid w:val="00DD7377"/>
    <w:rsid w:val="00DD73B3"/>
    <w:rsid w:val="00DE2986"/>
    <w:rsid w:val="00DE3F22"/>
    <w:rsid w:val="00DE50EB"/>
    <w:rsid w:val="00DF05C6"/>
    <w:rsid w:val="00DF1070"/>
    <w:rsid w:val="00DF2366"/>
    <w:rsid w:val="00DF2936"/>
    <w:rsid w:val="00E01BB4"/>
    <w:rsid w:val="00E03462"/>
    <w:rsid w:val="00E0635E"/>
    <w:rsid w:val="00E100FD"/>
    <w:rsid w:val="00E105E7"/>
    <w:rsid w:val="00E172D3"/>
    <w:rsid w:val="00E252DA"/>
    <w:rsid w:val="00E36FB6"/>
    <w:rsid w:val="00E37D29"/>
    <w:rsid w:val="00E41420"/>
    <w:rsid w:val="00E53C25"/>
    <w:rsid w:val="00E55BA0"/>
    <w:rsid w:val="00E61120"/>
    <w:rsid w:val="00E7396E"/>
    <w:rsid w:val="00E849D3"/>
    <w:rsid w:val="00E86232"/>
    <w:rsid w:val="00EA2437"/>
    <w:rsid w:val="00EA5B9A"/>
    <w:rsid w:val="00EB0995"/>
    <w:rsid w:val="00EB24AE"/>
    <w:rsid w:val="00EB499B"/>
    <w:rsid w:val="00EB6370"/>
    <w:rsid w:val="00EC0A2C"/>
    <w:rsid w:val="00EC46E6"/>
    <w:rsid w:val="00EC77B7"/>
    <w:rsid w:val="00EE54BF"/>
    <w:rsid w:val="00EE6A6D"/>
    <w:rsid w:val="00EE71CC"/>
    <w:rsid w:val="00EF15AD"/>
    <w:rsid w:val="00EF3CA2"/>
    <w:rsid w:val="00F02BE9"/>
    <w:rsid w:val="00F03305"/>
    <w:rsid w:val="00F10324"/>
    <w:rsid w:val="00F1386E"/>
    <w:rsid w:val="00F14AA4"/>
    <w:rsid w:val="00F15747"/>
    <w:rsid w:val="00F16B4B"/>
    <w:rsid w:val="00F23BF9"/>
    <w:rsid w:val="00F30445"/>
    <w:rsid w:val="00F346EC"/>
    <w:rsid w:val="00F35B8C"/>
    <w:rsid w:val="00F401B5"/>
    <w:rsid w:val="00F40CDF"/>
    <w:rsid w:val="00F4320A"/>
    <w:rsid w:val="00F5677A"/>
    <w:rsid w:val="00F6042A"/>
    <w:rsid w:val="00F7511E"/>
    <w:rsid w:val="00F82ADD"/>
    <w:rsid w:val="00F902EF"/>
    <w:rsid w:val="00F9489A"/>
    <w:rsid w:val="00F96AAB"/>
    <w:rsid w:val="00FA0164"/>
    <w:rsid w:val="00FA0601"/>
    <w:rsid w:val="00FA5B33"/>
    <w:rsid w:val="00FB4F37"/>
    <w:rsid w:val="00FC4CA3"/>
    <w:rsid w:val="00FD06BD"/>
    <w:rsid w:val="00FD1FFF"/>
    <w:rsid w:val="00FD301A"/>
    <w:rsid w:val="00FD6CE2"/>
    <w:rsid w:val="00FE3932"/>
    <w:rsid w:val="00FE629E"/>
    <w:rsid w:val="00FF179D"/>
    <w:rsid w:val="00FF7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9D72A"/>
  <w15:chartTrackingRefBased/>
  <w15:docId w15:val="{29659FC0-884C-4A11-BDEF-71C06C2CD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09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next w:val="Normal"/>
    <w:link w:val="Heading1Char1"/>
    <w:qFormat/>
    <w:rsid w:val="00883095"/>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883095"/>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883095"/>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883095"/>
    <w:pPr>
      <w:numPr>
        <w:ilvl w:val="3"/>
      </w:numPr>
      <w:tabs>
        <w:tab w:val="num" w:pos="360"/>
      </w:tabs>
      <w:outlineLvl w:val="3"/>
    </w:pPr>
    <w:rPr>
      <w:sz w:val="24"/>
    </w:rPr>
  </w:style>
  <w:style w:type="paragraph" w:styleId="Heading5">
    <w:name w:val="heading 5"/>
    <w:basedOn w:val="Heading4"/>
    <w:next w:val="Normal"/>
    <w:link w:val="Heading5Char"/>
    <w:qFormat/>
    <w:rsid w:val="00883095"/>
    <w:pPr>
      <w:numPr>
        <w:ilvl w:val="4"/>
      </w:numPr>
      <w:tabs>
        <w:tab w:val="num" w:pos="360"/>
      </w:tabs>
      <w:outlineLvl w:val="4"/>
    </w:pPr>
    <w:rPr>
      <w:sz w:val="22"/>
    </w:rPr>
  </w:style>
  <w:style w:type="paragraph" w:styleId="Heading6">
    <w:name w:val="heading 6"/>
    <w:basedOn w:val="Normal"/>
    <w:next w:val="Normal"/>
    <w:link w:val="Heading6Char"/>
    <w:qFormat/>
    <w:rsid w:val="00883095"/>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883095"/>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883095"/>
    <w:pPr>
      <w:numPr>
        <w:ilvl w:val="7"/>
      </w:numPr>
      <w:tabs>
        <w:tab w:val="num" w:pos="360"/>
      </w:tabs>
      <w:outlineLvl w:val="7"/>
    </w:pPr>
  </w:style>
  <w:style w:type="paragraph" w:styleId="Heading9">
    <w:name w:val="heading 9"/>
    <w:basedOn w:val="Heading8"/>
    <w:next w:val="Normal"/>
    <w:link w:val="Heading9Char"/>
    <w:qFormat/>
    <w:rsid w:val="00883095"/>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8309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83095"/>
    <w:rPr>
      <w:rFonts w:ascii="Arial" w:eastAsia="SimSun" w:hAnsi="Arial" w:cs="Times New Roman"/>
      <w:sz w:val="32"/>
      <w:szCs w:val="20"/>
      <w:lang w:val="en-GB"/>
    </w:rPr>
  </w:style>
  <w:style w:type="character" w:customStyle="1" w:styleId="Heading3Char">
    <w:name w:val="Heading 3 Char"/>
    <w:basedOn w:val="DefaultParagraphFont"/>
    <w:link w:val="Heading3"/>
    <w:rsid w:val="0088309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883095"/>
    <w:rPr>
      <w:rFonts w:ascii="Arial" w:eastAsia="SimSun" w:hAnsi="Arial" w:cs="Times New Roman"/>
      <w:sz w:val="24"/>
      <w:szCs w:val="20"/>
      <w:lang w:val="en-GB"/>
    </w:rPr>
  </w:style>
  <w:style w:type="character" w:customStyle="1" w:styleId="Heading5Char">
    <w:name w:val="Heading 5 Char"/>
    <w:basedOn w:val="DefaultParagraphFont"/>
    <w:link w:val="Heading5"/>
    <w:rsid w:val="00883095"/>
    <w:rPr>
      <w:rFonts w:ascii="Arial" w:eastAsia="SimSun" w:hAnsi="Arial" w:cs="Times New Roman"/>
      <w:szCs w:val="20"/>
      <w:lang w:val="en-GB"/>
    </w:rPr>
  </w:style>
  <w:style w:type="character" w:customStyle="1" w:styleId="Heading6Char">
    <w:name w:val="Heading 6 Char"/>
    <w:basedOn w:val="DefaultParagraphFont"/>
    <w:link w:val="Heading6"/>
    <w:rsid w:val="00883095"/>
    <w:rPr>
      <w:rFonts w:ascii="Arial" w:eastAsia="SimSun" w:hAnsi="Arial" w:cs="Times New Roman"/>
      <w:sz w:val="20"/>
      <w:szCs w:val="20"/>
      <w:lang w:val="en-GB"/>
    </w:rPr>
  </w:style>
  <w:style w:type="character" w:customStyle="1" w:styleId="Heading7Char">
    <w:name w:val="Heading 7 Char"/>
    <w:basedOn w:val="DefaultParagraphFont"/>
    <w:link w:val="Heading7"/>
    <w:rsid w:val="00883095"/>
    <w:rPr>
      <w:rFonts w:ascii="Arial" w:eastAsia="SimSun" w:hAnsi="Arial" w:cs="Times New Roman"/>
      <w:sz w:val="20"/>
      <w:szCs w:val="20"/>
      <w:lang w:val="en-GB"/>
    </w:rPr>
  </w:style>
  <w:style w:type="character" w:customStyle="1" w:styleId="Heading8Char">
    <w:name w:val="Heading 8 Char"/>
    <w:basedOn w:val="DefaultParagraphFont"/>
    <w:link w:val="Heading8"/>
    <w:rsid w:val="00883095"/>
    <w:rPr>
      <w:rFonts w:ascii="Arial" w:eastAsia="SimSun" w:hAnsi="Arial" w:cs="Times New Roman"/>
      <w:sz w:val="36"/>
      <w:szCs w:val="20"/>
      <w:lang w:val="en-GB"/>
    </w:rPr>
  </w:style>
  <w:style w:type="character" w:customStyle="1" w:styleId="Heading9Char">
    <w:name w:val="Heading 9 Char"/>
    <w:basedOn w:val="DefaultParagraphFont"/>
    <w:link w:val="Heading9"/>
    <w:rsid w:val="00883095"/>
    <w:rPr>
      <w:rFonts w:ascii="Arial" w:eastAsia="SimSun" w:hAnsi="Arial" w:cs="Times New Roman"/>
      <w:sz w:val="36"/>
      <w:szCs w:val="20"/>
      <w:lang w:val="en-GB"/>
    </w:rPr>
  </w:style>
  <w:style w:type="paragraph" w:customStyle="1" w:styleId="TAH">
    <w:name w:val="TAH"/>
    <w:basedOn w:val="TAC"/>
    <w:link w:val="TAHCar"/>
    <w:uiPriority w:val="99"/>
    <w:qFormat/>
    <w:rsid w:val="00883095"/>
  </w:style>
  <w:style w:type="paragraph" w:customStyle="1" w:styleId="TAC">
    <w:name w:val="TAC"/>
    <w:basedOn w:val="Normal"/>
    <w:link w:val="TACChar"/>
    <w:qFormat/>
    <w:rsid w:val="00883095"/>
    <w:pPr>
      <w:keepNext/>
      <w:keepLines/>
      <w:spacing w:after="0"/>
      <w:jc w:val="center"/>
    </w:pPr>
    <w:rPr>
      <w:rFonts w:ascii="Arial" w:hAnsi="Arial"/>
      <w:sz w:val="18"/>
    </w:rPr>
  </w:style>
  <w:style w:type="paragraph" w:styleId="Footer">
    <w:name w:val="footer"/>
    <w:basedOn w:val="Header"/>
    <w:link w:val="FooterChar"/>
    <w:rsid w:val="0088309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83095"/>
    <w:rPr>
      <w:rFonts w:ascii="Arial" w:eastAsia="SimSun" w:hAnsi="Arial" w:cs="Times New Roman"/>
      <w:b/>
      <w:i/>
      <w:noProof/>
      <w:sz w:val="18"/>
      <w:szCs w:val="20"/>
    </w:rPr>
  </w:style>
  <w:style w:type="paragraph" w:styleId="Caption">
    <w:name w:val="caption"/>
    <w:aliases w:val="cap"/>
    <w:basedOn w:val="Normal"/>
    <w:next w:val="Normal"/>
    <w:qFormat/>
    <w:rsid w:val="00883095"/>
    <w:pPr>
      <w:spacing w:before="120" w:after="120"/>
    </w:pPr>
    <w:rPr>
      <w:b/>
      <w:bCs/>
    </w:rPr>
  </w:style>
  <w:style w:type="paragraph" w:styleId="BodyText">
    <w:name w:val="Body Text"/>
    <w:aliases w:val="bt"/>
    <w:basedOn w:val="Normal"/>
    <w:link w:val="BodyTextChar"/>
    <w:rsid w:val="00883095"/>
    <w:pPr>
      <w:spacing w:after="120"/>
      <w:jc w:val="both"/>
    </w:pPr>
    <w:rPr>
      <w:rFonts w:ascii="Times" w:hAnsi="Times"/>
      <w:szCs w:val="24"/>
    </w:rPr>
  </w:style>
  <w:style w:type="character" w:customStyle="1" w:styleId="BodyTextChar">
    <w:name w:val="Body Text Char"/>
    <w:aliases w:val="bt Char"/>
    <w:basedOn w:val="DefaultParagraphFont"/>
    <w:link w:val="BodyText"/>
    <w:rsid w:val="00883095"/>
    <w:rPr>
      <w:rFonts w:ascii="Times" w:eastAsia="SimSun" w:hAnsi="Times" w:cs="Times New Roman"/>
      <w:sz w:val="20"/>
      <w:szCs w:val="24"/>
    </w:rPr>
  </w:style>
  <w:style w:type="table" w:styleId="TableGrid">
    <w:name w:val="Table Grid"/>
    <w:basedOn w:val="TableNormal"/>
    <w:uiPriority w:val="39"/>
    <w:rsid w:val="00883095"/>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83095"/>
  </w:style>
  <w:style w:type="character" w:customStyle="1" w:styleId="Heading1Char1">
    <w:name w:val="Heading 1 Char1"/>
    <w:link w:val="Heading1"/>
    <w:rsid w:val="00883095"/>
    <w:rPr>
      <w:rFonts w:ascii="Arial" w:eastAsia="SimSun" w:hAnsi="Arial" w:cs="Times New Roman"/>
      <w:sz w:val="36"/>
      <w:szCs w:val="20"/>
      <w:lang w:val="en-GB"/>
    </w:rPr>
  </w:style>
  <w:style w:type="character" w:customStyle="1" w:styleId="TACChar">
    <w:name w:val="TAC Char"/>
    <w:link w:val="TAC"/>
    <w:qFormat/>
    <w:rsid w:val="00883095"/>
    <w:rPr>
      <w:rFonts w:ascii="Arial" w:eastAsia="SimSun" w:hAnsi="Arial" w:cs="Times New Roman"/>
      <w:sz w:val="18"/>
      <w:szCs w:val="20"/>
    </w:rPr>
  </w:style>
  <w:style w:type="paragraph" w:customStyle="1" w:styleId="References">
    <w:name w:val="References"/>
    <w:basedOn w:val="Normal"/>
    <w:qFormat/>
    <w:rsid w:val="00883095"/>
    <w:pPr>
      <w:numPr>
        <w:numId w:val="3"/>
      </w:numPr>
      <w:overflowPunct/>
      <w:adjustRightInd/>
      <w:snapToGrid w:val="0"/>
      <w:spacing w:after="60"/>
      <w:jc w:val="both"/>
      <w:textAlignment w:val="auto"/>
    </w:pPr>
    <w:rPr>
      <w:szCs w:val="16"/>
    </w:rPr>
  </w:style>
  <w:style w:type="character" w:customStyle="1" w:styleId="TAHCar">
    <w:name w:val="TAH Car"/>
    <w:link w:val="TAH"/>
    <w:uiPriority w:val="99"/>
    <w:qFormat/>
    <w:locked/>
    <w:rsid w:val="00883095"/>
    <w:rPr>
      <w:rFonts w:ascii="Arial" w:eastAsia="SimSun" w:hAnsi="Arial" w:cs="Times New Roman"/>
      <w:sz w:val="18"/>
      <w:szCs w:val="20"/>
    </w:rPr>
  </w:style>
  <w:style w:type="table" w:customStyle="1" w:styleId="2">
    <w:name w:val="网格型2"/>
    <w:basedOn w:val="TableNormal"/>
    <w:uiPriority w:val="39"/>
    <w:qFormat/>
    <w:rsid w:val="00883095"/>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883095"/>
    <w:pPr>
      <w:tabs>
        <w:tab w:val="center" w:pos="4680"/>
        <w:tab w:val="right" w:pos="9360"/>
      </w:tabs>
      <w:spacing w:after="0"/>
    </w:pPr>
  </w:style>
  <w:style w:type="character" w:customStyle="1" w:styleId="HeaderChar">
    <w:name w:val="Header Char"/>
    <w:basedOn w:val="DefaultParagraphFont"/>
    <w:link w:val="Header"/>
    <w:uiPriority w:val="99"/>
    <w:semiHidden/>
    <w:rsid w:val="00883095"/>
    <w:rPr>
      <w:rFonts w:ascii="Times New Roman" w:eastAsia="SimSun" w:hAnsi="Times New Roman" w:cs="Times New Roman"/>
      <w:sz w:val="20"/>
      <w:szCs w:val="20"/>
    </w:rPr>
  </w:style>
  <w:style w:type="paragraph" w:styleId="Revision">
    <w:name w:val="Revision"/>
    <w:hidden/>
    <w:uiPriority w:val="99"/>
    <w:semiHidden/>
    <w:rsid w:val="00D77A75"/>
    <w:pPr>
      <w:spacing w:after="0" w:line="240" w:lineRule="auto"/>
    </w:pPr>
    <w:rPr>
      <w:rFonts w:ascii="Times New Roman" w:hAnsi="Times New Roman" w:cs="Times New Roman"/>
      <w:sz w:val="20"/>
      <w:szCs w:val="20"/>
    </w:rPr>
  </w:style>
  <w:style w:type="character" w:styleId="CommentReference">
    <w:name w:val="annotation reference"/>
    <w:basedOn w:val="DefaultParagraphFont"/>
    <w:uiPriority w:val="99"/>
    <w:semiHidden/>
    <w:unhideWhenUsed/>
    <w:rsid w:val="001130A0"/>
    <w:rPr>
      <w:sz w:val="16"/>
      <w:szCs w:val="16"/>
    </w:rPr>
  </w:style>
  <w:style w:type="paragraph" w:styleId="CommentText">
    <w:name w:val="annotation text"/>
    <w:basedOn w:val="Normal"/>
    <w:link w:val="CommentTextChar"/>
    <w:uiPriority w:val="99"/>
    <w:unhideWhenUsed/>
    <w:rsid w:val="001130A0"/>
  </w:style>
  <w:style w:type="character" w:customStyle="1" w:styleId="CommentTextChar">
    <w:name w:val="Comment Text Char"/>
    <w:basedOn w:val="DefaultParagraphFont"/>
    <w:link w:val="CommentText"/>
    <w:uiPriority w:val="99"/>
    <w:rsid w:val="001130A0"/>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130A0"/>
    <w:rPr>
      <w:b/>
      <w:bCs/>
    </w:rPr>
  </w:style>
  <w:style w:type="character" w:customStyle="1" w:styleId="CommentSubjectChar">
    <w:name w:val="Comment Subject Char"/>
    <w:basedOn w:val="CommentTextChar"/>
    <w:link w:val="CommentSubject"/>
    <w:uiPriority w:val="99"/>
    <w:semiHidden/>
    <w:rsid w:val="001130A0"/>
    <w:rPr>
      <w:rFonts w:ascii="Times New Roman" w:eastAsia="SimSun" w:hAnsi="Times New Roman" w:cs="Times New Roman"/>
      <w:b/>
      <w:bCs/>
      <w:sz w:val="20"/>
      <w:szCs w:val="20"/>
    </w:rPr>
  </w:style>
  <w:style w:type="paragraph" w:customStyle="1" w:styleId="TAL">
    <w:name w:val="TAL"/>
    <w:basedOn w:val="Normal"/>
    <w:link w:val="TALChar"/>
    <w:qFormat/>
    <w:rsid w:val="00E7396E"/>
    <w:pPr>
      <w:keepNext/>
      <w:keepLines/>
      <w:spacing w:after="160" w:line="259" w:lineRule="auto"/>
    </w:pPr>
    <w:rPr>
      <w:rFonts w:ascii="Arial" w:hAnsi="Arial"/>
      <w:sz w:val="18"/>
      <w:lang w:val="en-GB"/>
    </w:rPr>
  </w:style>
  <w:style w:type="character" w:customStyle="1" w:styleId="TALChar">
    <w:name w:val="TAL Char"/>
    <w:link w:val="TAL"/>
    <w:qFormat/>
    <w:rsid w:val="00E7396E"/>
    <w:rPr>
      <w:rFonts w:ascii="Arial" w:hAnsi="Arial" w:cs="Times New Roman"/>
      <w:sz w:val="18"/>
      <w:szCs w:val="20"/>
      <w:lang w:val="en-GB"/>
    </w:rPr>
  </w:style>
  <w:style w:type="paragraph" w:styleId="ListParagraph">
    <w:name w:val="List Paragraph"/>
    <w:basedOn w:val="Normal"/>
    <w:uiPriority w:val="34"/>
    <w:qFormat/>
    <w:rsid w:val="00157453"/>
    <w:pPr>
      <w:ind w:left="720"/>
      <w:contextualSpacing/>
    </w:pPr>
  </w:style>
  <w:style w:type="paragraph" w:styleId="NormalWeb">
    <w:name w:val="Normal (Web)"/>
    <w:basedOn w:val="Normal"/>
    <w:uiPriority w:val="99"/>
    <w:unhideWhenUsed/>
    <w:rsid w:val="001B1AF0"/>
    <w:pPr>
      <w:overflowPunct/>
      <w:autoSpaceDE/>
      <w:autoSpaceDN/>
      <w:adjustRightInd/>
      <w:spacing w:before="100" w:beforeAutospacing="1" w:after="100" w:afterAutospacing="1"/>
      <w:textAlignment w:val="auto"/>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chart" Target="charts/chart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emf"/></Relationships>
</file>

<file path=word/charts/_rels/chart1.xml.rels><?xml version="1.0" encoding="UTF-8" standalone="yes"?>
<Relationships xmlns="http://schemas.openxmlformats.org/package/2006/relationships"><Relationship Id="rId3" Type="http://schemas.openxmlformats.org/officeDocument/2006/relationships/oleObject" Target="file:///C:\Users\memara\AppData\Local\Microsoft\Windows\INetCache\Content.Outlook\QJVFN9B4\Synchronized%20scenarios%20Co-existence%20simulation%20results%20data_Ericsson_ZTE_CMCC_QC_HW_CATT%20(00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emara\AppData\Local\Microsoft\Windows\INetCache\Content.Outlook\QJVFN9B4\Synchronized%20scenarios%20Co-existence%20simulation%20results%20data_Ericsson_ZTE_CMCC_QC_HW_CATT%20(003).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sz="1400" b="0" i="0" baseline="0">
                <a:effectLst/>
                <a:latin typeface="Arial" panose="020B0604020202020204" pitchFamily="7" charset="0"/>
                <a:cs typeface="Arial" panose="020B0604020202020204" pitchFamily="7" charset="0"/>
              </a:rPr>
              <a:t>Throughput Loss - 5% in the whole network - (20 to) 100km</a:t>
            </a:r>
            <a:endParaRPr lang="en-US" sz="1400">
              <a:effectLst/>
              <a:latin typeface="Arial" panose="020B0604020202020204" pitchFamily="7" charset="0"/>
              <a:cs typeface="Arial" panose="020B0604020202020204" pitchFamily="7" charset="0"/>
            </a:endParaRPr>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'Scn3 4GHz TN DL(A) ATG DL(V)'!$B$32</c:f>
              <c:strCache>
                <c:ptCount val="1"/>
                <c:pt idx="0">
                  <c:v>Ericsson</c:v>
                </c:pt>
              </c:strCache>
            </c:strRef>
          </c:tx>
          <c:spPr>
            <a:ln w="28575" cap="rnd">
              <a:solidFill>
                <a:schemeClr val="accent1"/>
              </a:solidFill>
              <a:round/>
            </a:ln>
            <a:effectLst/>
          </c:spPr>
          <c:marker>
            <c:symbol val="none"/>
          </c:marker>
          <c:cat>
            <c:numRef>
              <c:f>'Scn3 4GHz TN DL(A) ATG DL(V)'!$A$33:$A$53</c:f>
              <c:numCache>
                <c:formatCode>General</c:formatCode>
                <c:ptCount val="21"/>
                <c:pt idx="0">
                  <c:v>23</c:v>
                </c:pt>
                <c:pt idx="1">
                  <c:v>24</c:v>
                </c:pt>
                <c:pt idx="2">
                  <c:v>25</c:v>
                </c:pt>
                <c:pt idx="3">
                  <c:v>26</c:v>
                </c:pt>
                <c:pt idx="4">
                  <c:v>27</c:v>
                </c:pt>
                <c:pt idx="5">
                  <c:v>28</c:v>
                </c:pt>
                <c:pt idx="6">
                  <c:v>29</c:v>
                </c:pt>
                <c:pt idx="7">
                  <c:v>30</c:v>
                </c:pt>
                <c:pt idx="8">
                  <c:v>31</c:v>
                </c:pt>
                <c:pt idx="9">
                  <c:v>32</c:v>
                </c:pt>
                <c:pt idx="10">
                  <c:v>33</c:v>
                </c:pt>
                <c:pt idx="11">
                  <c:v>34</c:v>
                </c:pt>
                <c:pt idx="12">
                  <c:v>35</c:v>
                </c:pt>
                <c:pt idx="13">
                  <c:v>36</c:v>
                </c:pt>
                <c:pt idx="14">
                  <c:v>37</c:v>
                </c:pt>
                <c:pt idx="15">
                  <c:v>38</c:v>
                </c:pt>
                <c:pt idx="16">
                  <c:v>39</c:v>
                </c:pt>
                <c:pt idx="17">
                  <c:v>40</c:v>
                </c:pt>
                <c:pt idx="18">
                  <c:v>41</c:v>
                </c:pt>
                <c:pt idx="19">
                  <c:v>42</c:v>
                </c:pt>
                <c:pt idx="20">
                  <c:v>43</c:v>
                </c:pt>
              </c:numCache>
            </c:numRef>
          </c:cat>
          <c:val>
            <c:numRef>
              <c:f>'Scn3 4GHz TN DL(A) ATG DL(V)'!$B$33:$B$53</c:f>
              <c:numCache>
                <c:formatCode>General</c:formatCode>
                <c:ptCount val="21"/>
                <c:pt idx="0">
                  <c:v>23.2015906648504</c:v>
                </c:pt>
                <c:pt idx="1">
                  <c:v>20.1627116443231</c:v>
                </c:pt>
                <c:pt idx="2">
                  <c:v>17.330501442433501</c:v>
                </c:pt>
                <c:pt idx="3">
                  <c:v>14.816238456977301</c:v>
                </c:pt>
                <c:pt idx="4">
                  <c:v>12.506485276470301</c:v>
                </c:pt>
                <c:pt idx="5">
                  <c:v>10.439419892244301</c:v>
                </c:pt>
                <c:pt idx="6">
                  <c:v>8.6272336070407594</c:v>
                </c:pt>
                <c:pt idx="7">
                  <c:v>7.0243468496323596</c:v>
                </c:pt>
                <c:pt idx="8">
                  <c:v>5.7026266099034899</c:v>
                </c:pt>
                <c:pt idx="9">
                  <c:v>4.56413595227031</c:v>
                </c:pt>
                <c:pt idx="10">
                  <c:v>3.6013177855369398</c:v>
                </c:pt>
                <c:pt idx="11">
                  <c:v>2.8370159869270499</c:v>
                </c:pt>
                <c:pt idx="12">
                  <c:v>2.2895285850484299</c:v>
                </c:pt>
                <c:pt idx="13">
                  <c:v>1.85909249642993</c:v>
                </c:pt>
                <c:pt idx="14">
                  <c:v>1.51326035423147</c:v>
                </c:pt>
                <c:pt idx="15">
                  <c:v>1.2608087926059699</c:v>
                </c:pt>
                <c:pt idx="16">
                  <c:v>1.0318615099547499</c:v>
                </c:pt>
                <c:pt idx="17">
                  <c:v>0.86525167563547001</c:v>
                </c:pt>
                <c:pt idx="18">
                  <c:v>0.74311273957914403</c:v>
                </c:pt>
                <c:pt idx="19">
                  <c:v>0.64145883572385198</c:v>
                </c:pt>
                <c:pt idx="20">
                  <c:v>0.56818845821281505</c:v>
                </c:pt>
              </c:numCache>
            </c:numRef>
          </c:val>
          <c:smooth val="0"/>
          <c:extLst>
            <c:ext xmlns:c16="http://schemas.microsoft.com/office/drawing/2014/chart" uri="{C3380CC4-5D6E-409C-BE32-E72D297353CC}">
              <c16:uniqueId val="{00000000-FA17-41A5-B4A5-AE5D50B9ABB4}"/>
            </c:ext>
          </c:extLst>
        </c:ser>
        <c:ser>
          <c:idx val="1"/>
          <c:order val="1"/>
          <c:tx>
            <c:strRef>
              <c:f>'Scn3 4GHz TN DL(A) ATG DL(V)'!$C$32</c:f>
              <c:strCache>
                <c:ptCount val="1"/>
                <c:pt idx="0">
                  <c:v>ZTE</c:v>
                </c:pt>
              </c:strCache>
            </c:strRef>
          </c:tx>
          <c:spPr>
            <a:ln w="28575" cap="rnd">
              <a:solidFill>
                <a:schemeClr val="accent2"/>
              </a:solidFill>
              <a:round/>
            </a:ln>
            <a:effectLst/>
          </c:spPr>
          <c:marker>
            <c:symbol val="none"/>
          </c:marker>
          <c:cat>
            <c:numRef>
              <c:f>'Scn3 4GHz TN DL(A) ATG DL(V)'!$A$33:$A$53</c:f>
              <c:numCache>
                <c:formatCode>General</c:formatCode>
                <c:ptCount val="21"/>
                <c:pt idx="0">
                  <c:v>23</c:v>
                </c:pt>
                <c:pt idx="1">
                  <c:v>24</c:v>
                </c:pt>
                <c:pt idx="2">
                  <c:v>25</c:v>
                </c:pt>
                <c:pt idx="3">
                  <c:v>26</c:v>
                </c:pt>
                <c:pt idx="4">
                  <c:v>27</c:v>
                </c:pt>
                <c:pt idx="5">
                  <c:v>28</c:v>
                </c:pt>
                <c:pt idx="6">
                  <c:v>29</c:v>
                </c:pt>
                <c:pt idx="7">
                  <c:v>30</c:v>
                </c:pt>
                <c:pt idx="8">
                  <c:v>31</c:v>
                </c:pt>
                <c:pt idx="9">
                  <c:v>32</c:v>
                </c:pt>
                <c:pt idx="10">
                  <c:v>33</c:v>
                </c:pt>
                <c:pt idx="11">
                  <c:v>34</c:v>
                </c:pt>
                <c:pt idx="12">
                  <c:v>35</c:v>
                </c:pt>
                <c:pt idx="13">
                  <c:v>36</c:v>
                </c:pt>
                <c:pt idx="14">
                  <c:v>37</c:v>
                </c:pt>
                <c:pt idx="15">
                  <c:v>38</c:v>
                </c:pt>
                <c:pt idx="16">
                  <c:v>39</c:v>
                </c:pt>
                <c:pt idx="17">
                  <c:v>40</c:v>
                </c:pt>
                <c:pt idx="18">
                  <c:v>41</c:v>
                </c:pt>
                <c:pt idx="19">
                  <c:v>42</c:v>
                </c:pt>
                <c:pt idx="20">
                  <c:v>43</c:v>
                </c:pt>
              </c:numCache>
            </c:numRef>
          </c:cat>
          <c:val>
            <c:numRef>
              <c:f>'Scn3 4GHz TN DL(A) ATG DL(V)'!$C$33:$C$53</c:f>
              <c:numCache>
                <c:formatCode>General</c:formatCode>
                <c:ptCount val="21"/>
                <c:pt idx="0">
                  <c:v>8.80657768297662</c:v>
                </c:pt>
                <c:pt idx="1">
                  <c:v>7.3084537032400396</c:v>
                </c:pt>
                <c:pt idx="2">
                  <c:v>5.8120971032802</c:v>
                </c:pt>
                <c:pt idx="3">
                  <c:v>4.6401346670519201</c:v>
                </c:pt>
                <c:pt idx="4">
                  <c:v>3.8774505863724702</c:v>
                </c:pt>
                <c:pt idx="5">
                  <c:v>3.0169317604811599</c:v>
                </c:pt>
                <c:pt idx="6">
                  <c:v>2.2906753798710802</c:v>
                </c:pt>
                <c:pt idx="7">
                  <c:v>1.75659901610672</c:v>
                </c:pt>
                <c:pt idx="8">
                  <c:v>1.3808519483494299</c:v>
                </c:pt>
                <c:pt idx="9">
                  <c:v>1.07535948805658</c:v>
                </c:pt>
                <c:pt idx="10">
                  <c:v>0.90315162920018299</c:v>
                </c:pt>
                <c:pt idx="11">
                  <c:v>0.73067613242213703</c:v>
                </c:pt>
                <c:pt idx="12">
                  <c:v>0.62003902902431096</c:v>
                </c:pt>
                <c:pt idx="13">
                  <c:v>0.48357204761780898</c:v>
                </c:pt>
                <c:pt idx="14">
                  <c:v>0.44144868898905498</c:v>
                </c:pt>
                <c:pt idx="15">
                  <c:v>0.36684879808460702</c:v>
                </c:pt>
                <c:pt idx="16">
                  <c:v>0.34634911227548998</c:v>
                </c:pt>
                <c:pt idx="17">
                  <c:v>0.28694403671969398</c:v>
                </c:pt>
                <c:pt idx="18">
                  <c:v>0.24505703047698099</c:v>
                </c:pt>
                <c:pt idx="19">
                  <c:v>0.187582326122959</c:v>
                </c:pt>
                <c:pt idx="20">
                  <c:v>0.15248668769217699</c:v>
                </c:pt>
              </c:numCache>
            </c:numRef>
          </c:val>
          <c:smooth val="0"/>
          <c:extLst>
            <c:ext xmlns:c16="http://schemas.microsoft.com/office/drawing/2014/chart" uri="{C3380CC4-5D6E-409C-BE32-E72D297353CC}">
              <c16:uniqueId val="{00000001-FA17-41A5-B4A5-AE5D50B9ABB4}"/>
            </c:ext>
          </c:extLst>
        </c:ser>
        <c:ser>
          <c:idx val="2"/>
          <c:order val="2"/>
          <c:tx>
            <c:strRef>
              <c:f>'Scn3 4GHz TN DL(A) ATG DL(V)'!$D$32</c:f>
              <c:strCache>
                <c:ptCount val="1"/>
                <c:pt idx="0">
                  <c:v>CMCC</c:v>
                </c:pt>
              </c:strCache>
            </c:strRef>
          </c:tx>
          <c:spPr>
            <a:ln w="28575" cap="rnd">
              <a:solidFill>
                <a:schemeClr val="accent3"/>
              </a:solidFill>
              <a:round/>
            </a:ln>
            <a:effectLst/>
          </c:spPr>
          <c:marker>
            <c:symbol val="none"/>
          </c:marker>
          <c:cat>
            <c:numRef>
              <c:f>'Scn3 4GHz TN DL(A) ATG DL(V)'!$A$33:$A$53</c:f>
              <c:numCache>
                <c:formatCode>General</c:formatCode>
                <c:ptCount val="21"/>
                <c:pt idx="0">
                  <c:v>23</c:v>
                </c:pt>
                <c:pt idx="1">
                  <c:v>24</c:v>
                </c:pt>
                <c:pt idx="2">
                  <c:v>25</c:v>
                </c:pt>
                <c:pt idx="3">
                  <c:v>26</c:v>
                </c:pt>
                <c:pt idx="4">
                  <c:v>27</c:v>
                </c:pt>
                <c:pt idx="5">
                  <c:v>28</c:v>
                </c:pt>
                <c:pt idx="6">
                  <c:v>29</c:v>
                </c:pt>
                <c:pt idx="7">
                  <c:v>30</c:v>
                </c:pt>
                <c:pt idx="8">
                  <c:v>31</c:v>
                </c:pt>
                <c:pt idx="9">
                  <c:v>32</c:v>
                </c:pt>
                <c:pt idx="10">
                  <c:v>33</c:v>
                </c:pt>
                <c:pt idx="11">
                  <c:v>34</c:v>
                </c:pt>
                <c:pt idx="12">
                  <c:v>35</c:v>
                </c:pt>
                <c:pt idx="13">
                  <c:v>36</c:v>
                </c:pt>
                <c:pt idx="14">
                  <c:v>37</c:v>
                </c:pt>
                <c:pt idx="15">
                  <c:v>38</c:v>
                </c:pt>
                <c:pt idx="16">
                  <c:v>39</c:v>
                </c:pt>
                <c:pt idx="17">
                  <c:v>40</c:v>
                </c:pt>
                <c:pt idx="18">
                  <c:v>41</c:v>
                </c:pt>
                <c:pt idx="19">
                  <c:v>42</c:v>
                </c:pt>
                <c:pt idx="20">
                  <c:v>43</c:v>
                </c:pt>
              </c:numCache>
            </c:numRef>
          </c:cat>
          <c:val>
            <c:numRef>
              <c:f>'Scn3 4GHz TN DL(A) ATG DL(V)'!$D$33:$D$53</c:f>
              <c:numCache>
                <c:formatCode>General</c:formatCode>
                <c:ptCount val="21"/>
                <c:pt idx="0">
                  <c:v>14.735113456258199</c:v>
                </c:pt>
                <c:pt idx="1">
                  <c:v>12.6520947470989</c:v>
                </c:pt>
                <c:pt idx="2">
                  <c:v>10.773397413851701</c:v>
                </c:pt>
                <c:pt idx="3">
                  <c:v>9.1013241731857004</c:v>
                </c:pt>
                <c:pt idx="4">
                  <c:v>7.6326762791211102</c:v>
                </c:pt>
                <c:pt idx="5">
                  <c:v>6.3591238566928103</c:v>
                </c:pt>
                <c:pt idx="6">
                  <c:v>5.2680522686721103</c:v>
                </c:pt>
                <c:pt idx="7">
                  <c:v>4.3437203044115096</c:v>
                </c:pt>
                <c:pt idx="8">
                  <c:v>3.568528259711</c:v>
                </c:pt>
                <c:pt idx="9">
                  <c:v>2.9242120770010702</c:v>
                </c:pt>
                <c:pt idx="10">
                  <c:v>2.3928355054191099</c:v>
                </c:pt>
                <c:pt idx="11">
                  <c:v>1.95751967797937</c:v>
                </c:pt>
                <c:pt idx="12">
                  <c:v>1.60290740560097</c:v>
                </c:pt>
                <c:pt idx="13">
                  <c:v>1.3153974611561701</c:v>
                </c:pt>
                <c:pt idx="14">
                  <c:v>1.0832016068398</c:v>
                </c:pt>
                <c:pt idx="15">
                  <c:v>0.89627911155854201</c:v>
                </c:pt>
                <c:pt idx="16">
                  <c:v>0.74619644466687396</c:v>
                </c:pt>
                <c:pt idx="17">
                  <c:v>0.62594909938965204</c:v>
                </c:pt>
                <c:pt idx="18">
                  <c:v>0.52977159230960102</c:v>
                </c:pt>
                <c:pt idx="19">
                  <c:v>0.452952382751594</c:v>
                </c:pt>
                <c:pt idx="20">
                  <c:v>0.39166334389430302</c:v>
                </c:pt>
              </c:numCache>
            </c:numRef>
          </c:val>
          <c:smooth val="0"/>
          <c:extLst>
            <c:ext xmlns:c16="http://schemas.microsoft.com/office/drawing/2014/chart" uri="{C3380CC4-5D6E-409C-BE32-E72D297353CC}">
              <c16:uniqueId val="{00000002-FA17-41A5-B4A5-AE5D50B9ABB4}"/>
            </c:ext>
          </c:extLst>
        </c:ser>
        <c:ser>
          <c:idx val="3"/>
          <c:order val="3"/>
          <c:tx>
            <c:strRef>
              <c:f>'Scn3 4GHz TN DL(A) ATG DL(V)'!$E$32</c:f>
              <c:strCache>
                <c:ptCount val="1"/>
                <c:pt idx="0">
                  <c:v>Qualcomm</c:v>
                </c:pt>
              </c:strCache>
            </c:strRef>
          </c:tx>
          <c:spPr>
            <a:ln w="28575" cap="rnd">
              <a:solidFill>
                <a:schemeClr val="accent4"/>
              </a:solidFill>
              <a:round/>
            </a:ln>
            <a:effectLst/>
          </c:spPr>
          <c:marker>
            <c:symbol val="none"/>
          </c:marker>
          <c:cat>
            <c:numRef>
              <c:f>'Scn3 4GHz TN DL(A) ATG DL(V)'!$A$33:$A$53</c:f>
              <c:numCache>
                <c:formatCode>General</c:formatCode>
                <c:ptCount val="21"/>
                <c:pt idx="0">
                  <c:v>23</c:v>
                </c:pt>
                <c:pt idx="1">
                  <c:v>24</c:v>
                </c:pt>
                <c:pt idx="2">
                  <c:v>25</c:v>
                </c:pt>
                <c:pt idx="3">
                  <c:v>26</c:v>
                </c:pt>
                <c:pt idx="4">
                  <c:v>27</c:v>
                </c:pt>
                <c:pt idx="5">
                  <c:v>28</c:v>
                </c:pt>
                <c:pt idx="6">
                  <c:v>29</c:v>
                </c:pt>
                <c:pt idx="7">
                  <c:v>30</c:v>
                </c:pt>
                <c:pt idx="8">
                  <c:v>31</c:v>
                </c:pt>
                <c:pt idx="9">
                  <c:v>32</c:v>
                </c:pt>
                <c:pt idx="10">
                  <c:v>33</c:v>
                </c:pt>
                <c:pt idx="11">
                  <c:v>34</c:v>
                </c:pt>
                <c:pt idx="12">
                  <c:v>35</c:v>
                </c:pt>
                <c:pt idx="13">
                  <c:v>36</c:v>
                </c:pt>
                <c:pt idx="14">
                  <c:v>37</c:v>
                </c:pt>
                <c:pt idx="15">
                  <c:v>38</c:v>
                </c:pt>
                <c:pt idx="16">
                  <c:v>39</c:v>
                </c:pt>
                <c:pt idx="17">
                  <c:v>40</c:v>
                </c:pt>
                <c:pt idx="18">
                  <c:v>41</c:v>
                </c:pt>
                <c:pt idx="19">
                  <c:v>42</c:v>
                </c:pt>
                <c:pt idx="20">
                  <c:v>43</c:v>
                </c:pt>
              </c:numCache>
            </c:numRef>
          </c:cat>
          <c:val>
            <c:numRef>
              <c:f>'Scn3 4GHz TN DL(A) ATG DL(V)'!$E$33:$E$53</c:f>
              <c:numCache>
                <c:formatCode>General</c:formatCode>
                <c:ptCount val="21"/>
                <c:pt idx="0">
                  <c:v>14.1053381532223</c:v>
                </c:pt>
                <c:pt idx="1">
                  <c:v>11.760874982420299</c:v>
                </c:pt>
                <c:pt idx="2">
                  <c:v>9.8578378458623206</c:v>
                </c:pt>
                <c:pt idx="3">
                  <c:v>7.95480070930439</c:v>
                </c:pt>
                <c:pt idx="4">
                  <c:v>6.5666516531757804</c:v>
                </c:pt>
                <c:pt idx="5">
                  <c:v>5.1785025970471601</c:v>
                </c:pt>
                <c:pt idx="6">
                  <c:v>4.2785353687874901</c:v>
                </c:pt>
                <c:pt idx="7">
                  <c:v>3.3785681405278201</c:v>
                </c:pt>
                <c:pt idx="8">
                  <c:v>2.76187098022986</c:v>
                </c:pt>
                <c:pt idx="9">
                  <c:v>2.1451738199319101</c:v>
                </c:pt>
                <c:pt idx="10">
                  <c:v>1.7542510356257801</c:v>
                </c:pt>
                <c:pt idx="11">
                  <c:v>1.3633282513196501</c:v>
                </c:pt>
                <c:pt idx="12">
                  <c:v>1.10400002907697</c:v>
                </c:pt>
                <c:pt idx="13">
                  <c:v>0.844671806834285</c:v>
                </c:pt>
                <c:pt idx="14">
                  <c:v>0.68745459241587603</c:v>
                </c:pt>
                <c:pt idx="15">
                  <c:v>0.53023737799746695</c:v>
                </c:pt>
                <c:pt idx="16">
                  <c:v>0.34828856203951197</c:v>
                </c:pt>
                <c:pt idx="17">
                  <c:v>0.16633974608155599</c:v>
                </c:pt>
                <c:pt idx="18">
                  <c:v>0.149601727505244</c:v>
                </c:pt>
                <c:pt idx="19">
                  <c:v>0.13286370892893201</c:v>
                </c:pt>
                <c:pt idx="20">
                  <c:v>0.106213766107999</c:v>
                </c:pt>
              </c:numCache>
            </c:numRef>
          </c:val>
          <c:smooth val="0"/>
          <c:extLst>
            <c:ext xmlns:c16="http://schemas.microsoft.com/office/drawing/2014/chart" uri="{C3380CC4-5D6E-409C-BE32-E72D297353CC}">
              <c16:uniqueId val="{00000003-FA17-41A5-B4A5-AE5D50B9ABB4}"/>
            </c:ext>
          </c:extLst>
        </c:ser>
        <c:ser>
          <c:idx val="4"/>
          <c:order val="4"/>
          <c:tx>
            <c:strRef>
              <c:f>'Scn3 4GHz TN DL(A) ATG DL(V)'!$F$32</c:f>
              <c:strCache>
                <c:ptCount val="1"/>
                <c:pt idx="0">
                  <c:v>Huawei</c:v>
                </c:pt>
              </c:strCache>
            </c:strRef>
          </c:tx>
          <c:spPr>
            <a:ln w="28575" cap="rnd">
              <a:solidFill>
                <a:schemeClr val="accent5"/>
              </a:solidFill>
              <a:round/>
            </a:ln>
            <a:effectLst/>
          </c:spPr>
          <c:marker>
            <c:symbol val="none"/>
          </c:marker>
          <c:cat>
            <c:numRef>
              <c:f>'Scn3 4GHz TN DL(A) ATG DL(V)'!$A$33:$A$53</c:f>
              <c:numCache>
                <c:formatCode>General</c:formatCode>
                <c:ptCount val="21"/>
                <c:pt idx="0">
                  <c:v>23</c:v>
                </c:pt>
                <c:pt idx="1">
                  <c:v>24</c:v>
                </c:pt>
                <c:pt idx="2">
                  <c:v>25</c:v>
                </c:pt>
                <c:pt idx="3">
                  <c:v>26</c:v>
                </c:pt>
                <c:pt idx="4">
                  <c:v>27</c:v>
                </c:pt>
                <c:pt idx="5">
                  <c:v>28</c:v>
                </c:pt>
                <c:pt idx="6">
                  <c:v>29</c:v>
                </c:pt>
                <c:pt idx="7">
                  <c:v>30</c:v>
                </c:pt>
                <c:pt idx="8">
                  <c:v>31</c:v>
                </c:pt>
                <c:pt idx="9">
                  <c:v>32</c:v>
                </c:pt>
                <c:pt idx="10">
                  <c:v>33</c:v>
                </c:pt>
                <c:pt idx="11">
                  <c:v>34</c:v>
                </c:pt>
                <c:pt idx="12">
                  <c:v>35</c:v>
                </c:pt>
                <c:pt idx="13">
                  <c:v>36</c:v>
                </c:pt>
                <c:pt idx="14">
                  <c:v>37</c:v>
                </c:pt>
                <c:pt idx="15">
                  <c:v>38</c:v>
                </c:pt>
                <c:pt idx="16">
                  <c:v>39</c:v>
                </c:pt>
                <c:pt idx="17">
                  <c:v>40</c:v>
                </c:pt>
                <c:pt idx="18">
                  <c:v>41</c:v>
                </c:pt>
                <c:pt idx="19">
                  <c:v>42</c:v>
                </c:pt>
                <c:pt idx="20">
                  <c:v>43</c:v>
                </c:pt>
              </c:numCache>
            </c:numRef>
          </c:cat>
          <c:val>
            <c:numRef>
              <c:f>'Scn3 4GHz TN DL(A) ATG DL(V)'!$F$33:$F$53</c:f>
              <c:numCache>
                <c:formatCode>General</c:formatCode>
                <c:ptCount val="21"/>
                <c:pt idx="0">
                  <c:v>4.8956</c:v>
                </c:pt>
                <c:pt idx="1">
                  <c:v>3.5017</c:v>
                </c:pt>
                <c:pt idx="2">
                  <c:v>2.3620999999999999</c:v>
                </c:pt>
                <c:pt idx="3">
                  <c:v>1.6256299999999999</c:v>
                </c:pt>
                <c:pt idx="4">
                  <c:v>1.2510399999999999</c:v>
                </c:pt>
                <c:pt idx="5">
                  <c:v>1.1501300000000001</c:v>
                </c:pt>
                <c:pt idx="6">
                  <c:v>0.95953999999999995</c:v>
                </c:pt>
                <c:pt idx="7">
                  <c:v>0.51178000000000001</c:v>
                </c:pt>
                <c:pt idx="8">
                  <c:v>0.48803999999999997</c:v>
                </c:pt>
                <c:pt idx="9">
                  <c:v>0.30314000000000002</c:v>
                </c:pt>
                <c:pt idx="10">
                  <c:v>0.1777</c:v>
                </c:pt>
              </c:numCache>
            </c:numRef>
          </c:val>
          <c:smooth val="0"/>
          <c:extLst>
            <c:ext xmlns:c16="http://schemas.microsoft.com/office/drawing/2014/chart" uri="{C3380CC4-5D6E-409C-BE32-E72D297353CC}">
              <c16:uniqueId val="{00000004-FA17-41A5-B4A5-AE5D50B9ABB4}"/>
            </c:ext>
          </c:extLst>
        </c:ser>
        <c:ser>
          <c:idx val="5"/>
          <c:order val="5"/>
          <c:tx>
            <c:strRef>
              <c:f>'Scn3 4GHz TN DL(A) ATG DL(V)'!$G$32</c:f>
              <c:strCache>
                <c:ptCount val="1"/>
                <c:pt idx="0">
                  <c:v>CATT</c:v>
                </c:pt>
              </c:strCache>
            </c:strRef>
          </c:tx>
          <c:spPr>
            <a:ln w="28575" cap="rnd">
              <a:solidFill>
                <a:schemeClr val="accent6"/>
              </a:solidFill>
              <a:round/>
            </a:ln>
            <a:effectLst/>
          </c:spPr>
          <c:marker>
            <c:symbol val="none"/>
          </c:marker>
          <c:cat>
            <c:numRef>
              <c:f>'Scn3 4GHz TN DL(A) ATG DL(V)'!$A$33:$A$53</c:f>
              <c:numCache>
                <c:formatCode>General</c:formatCode>
                <c:ptCount val="21"/>
                <c:pt idx="0">
                  <c:v>23</c:v>
                </c:pt>
                <c:pt idx="1">
                  <c:v>24</c:v>
                </c:pt>
                <c:pt idx="2">
                  <c:v>25</c:v>
                </c:pt>
                <c:pt idx="3">
                  <c:v>26</c:v>
                </c:pt>
                <c:pt idx="4">
                  <c:v>27</c:v>
                </c:pt>
                <c:pt idx="5">
                  <c:v>28</c:v>
                </c:pt>
                <c:pt idx="6">
                  <c:v>29</c:v>
                </c:pt>
                <c:pt idx="7">
                  <c:v>30</c:v>
                </c:pt>
                <c:pt idx="8">
                  <c:v>31</c:v>
                </c:pt>
                <c:pt idx="9">
                  <c:v>32</c:v>
                </c:pt>
                <c:pt idx="10">
                  <c:v>33</c:v>
                </c:pt>
                <c:pt idx="11">
                  <c:v>34</c:v>
                </c:pt>
                <c:pt idx="12">
                  <c:v>35</c:v>
                </c:pt>
                <c:pt idx="13">
                  <c:v>36</c:v>
                </c:pt>
                <c:pt idx="14">
                  <c:v>37</c:v>
                </c:pt>
                <c:pt idx="15">
                  <c:v>38</c:v>
                </c:pt>
                <c:pt idx="16">
                  <c:v>39</c:v>
                </c:pt>
                <c:pt idx="17">
                  <c:v>40</c:v>
                </c:pt>
                <c:pt idx="18">
                  <c:v>41</c:v>
                </c:pt>
                <c:pt idx="19">
                  <c:v>42</c:v>
                </c:pt>
                <c:pt idx="20">
                  <c:v>43</c:v>
                </c:pt>
              </c:numCache>
            </c:numRef>
          </c:cat>
          <c:val>
            <c:numRef>
              <c:f>'Scn3 4GHz TN DL(A) ATG DL(V)'!$G$33:$G$53</c:f>
              <c:numCache>
                <c:formatCode>General</c:formatCode>
                <c:ptCount val="21"/>
                <c:pt idx="0">
                  <c:v>12.314755999999999</c:v>
                </c:pt>
                <c:pt idx="1">
                  <c:v>10.665801999999999</c:v>
                </c:pt>
                <c:pt idx="2">
                  <c:v>9.6791970000000003</c:v>
                </c:pt>
                <c:pt idx="3">
                  <c:v>8.7791809999999995</c:v>
                </c:pt>
                <c:pt idx="4">
                  <c:v>7.5111119999999998</c:v>
                </c:pt>
                <c:pt idx="5">
                  <c:v>6.485614</c:v>
                </c:pt>
                <c:pt idx="6">
                  <c:v>5.4867030000000003</c:v>
                </c:pt>
                <c:pt idx="7">
                  <c:v>4.324376</c:v>
                </c:pt>
                <c:pt idx="8">
                  <c:v>3.4947080000000001</c:v>
                </c:pt>
                <c:pt idx="9">
                  <c:v>3.0066259999999998</c:v>
                </c:pt>
                <c:pt idx="10">
                  <c:v>2.0356510000000001</c:v>
                </c:pt>
              </c:numCache>
            </c:numRef>
          </c:val>
          <c:smooth val="0"/>
          <c:extLst>
            <c:ext xmlns:c16="http://schemas.microsoft.com/office/drawing/2014/chart" uri="{C3380CC4-5D6E-409C-BE32-E72D297353CC}">
              <c16:uniqueId val="{00000005-FA17-41A5-B4A5-AE5D50B9ABB4}"/>
            </c:ext>
          </c:extLst>
        </c:ser>
        <c:ser>
          <c:idx val="6"/>
          <c:order val="6"/>
          <c:tx>
            <c:strRef>
              <c:f>'Scn3 4GHz TN DL(A) ATG DL(V)'!$H$32</c:f>
              <c:strCache>
                <c:ptCount val="1"/>
                <c:pt idx="0">
                  <c:v>Company 7</c:v>
                </c:pt>
              </c:strCache>
            </c:strRef>
          </c:tx>
          <c:spPr>
            <a:ln w="28575" cap="rnd">
              <a:solidFill>
                <a:schemeClr val="accent1">
                  <a:lumMod val="60000"/>
                </a:schemeClr>
              </a:solidFill>
              <a:round/>
            </a:ln>
            <a:effectLst/>
          </c:spPr>
          <c:marker>
            <c:symbol val="none"/>
          </c:marker>
          <c:cat>
            <c:numRef>
              <c:f>'Scn3 4GHz TN DL(A) ATG DL(V)'!$A$33:$A$53</c:f>
              <c:numCache>
                <c:formatCode>General</c:formatCode>
                <c:ptCount val="21"/>
                <c:pt idx="0">
                  <c:v>23</c:v>
                </c:pt>
                <c:pt idx="1">
                  <c:v>24</c:v>
                </c:pt>
                <c:pt idx="2">
                  <c:v>25</c:v>
                </c:pt>
                <c:pt idx="3">
                  <c:v>26</c:v>
                </c:pt>
                <c:pt idx="4">
                  <c:v>27</c:v>
                </c:pt>
                <c:pt idx="5">
                  <c:v>28</c:v>
                </c:pt>
                <c:pt idx="6">
                  <c:v>29</c:v>
                </c:pt>
                <c:pt idx="7">
                  <c:v>30</c:v>
                </c:pt>
                <c:pt idx="8">
                  <c:v>31</c:v>
                </c:pt>
                <c:pt idx="9">
                  <c:v>32</c:v>
                </c:pt>
                <c:pt idx="10">
                  <c:v>33</c:v>
                </c:pt>
                <c:pt idx="11">
                  <c:v>34</c:v>
                </c:pt>
                <c:pt idx="12">
                  <c:v>35</c:v>
                </c:pt>
                <c:pt idx="13">
                  <c:v>36</c:v>
                </c:pt>
                <c:pt idx="14">
                  <c:v>37</c:v>
                </c:pt>
                <c:pt idx="15">
                  <c:v>38</c:v>
                </c:pt>
                <c:pt idx="16">
                  <c:v>39</c:v>
                </c:pt>
                <c:pt idx="17">
                  <c:v>40</c:v>
                </c:pt>
                <c:pt idx="18">
                  <c:v>41</c:v>
                </c:pt>
                <c:pt idx="19">
                  <c:v>42</c:v>
                </c:pt>
                <c:pt idx="20">
                  <c:v>43</c:v>
                </c:pt>
              </c:numCache>
            </c:numRef>
          </c:cat>
          <c:val>
            <c:numRef>
              <c:f>'Scn3 4GHz TN DL(A) ATG DL(V)'!$H$33:$H$53</c:f>
              <c:numCache>
                <c:formatCode>General</c:formatCode>
                <c:ptCount val="21"/>
              </c:numCache>
            </c:numRef>
          </c:val>
          <c:smooth val="0"/>
          <c:extLst>
            <c:ext xmlns:c16="http://schemas.microsoft.com/office/drawing/2014/chart" uri="{C3380CC4-5D6E-409C-BE32-E72D297353CC}">
              <c16:uniqueId val="{00000006-FA17-41A5-B4A5-AE5D50B9ABB4}"/>
            </c:ext>
          </c:extLst>
        </c:ser>
        <c:dLbls>
          <c:showLegendKey val="0"/>
          <c:showVal val="0"/>
          <c:showCatName val="0"/>
          <c:showSerName val="0"/>
          <c:showPercent val="0"/>
          <c:showBubbleSize val="0"/>
        </c:dLbls>
        <c:smooth val="0"/>
        <c:axId val="337072543"/>
        <c:axId val="337064639"/>
        <c:extLst>
          <c:ext xmlns:c15="http://schemas.microsoft.com/office/drawing/2012/chart" uri="{02D57815-91ED-43cb-92C2-25804820EDAC}">
            <c15:filteredLineSeries>
              <c15:ser>
                <c:idx val="7"/>
                <c:order val="7"/>
                <c:tx>
                  <c:strRef>
                    <c:extLst>
                      <c:ext uri="{02D57815-91ED-43cb-92C2-25804820EDAC}">
                        <c15:formulaRef>
                          <c15:sqref>'Scn3 4GHz TN DL(A) ATG DL(V)'!$I$32</c15:sqref>
                        </c15:formulaRef>
                      </c:ext>
                    </c:extLst>
                    <c:strCache>
                      <c:ptCount val="1"/>
                    </c:strCache>
                  </c:strRef>
                </c:tx>
                <c:spPr>
                  <a:ln w="28575" cap="rnd">
                    <a:solidFill>
                      <a:schemeClr val="accent2">
                        <a:lumMod val="60000"/>
                      </a:schemeClr>
                    </a:solidFill>
                    <a:round/>
                  </a:ln>
                  <a:effectLst/>
                </c:spPr>
                <c:marker>
                  <c:symbol val="none"/>
                </c:marker>
                <c:cat>
                  <c:numRef>
                    <c:extLst>
                      <c:ext uri="{02D57815-91ED-43cb-92C2-25804820EDAC}">
                        <c15:formulaRef>
                          <c15:sqref>'Scn3 4GHz TN DL(A) ATG DL(V)'!$A$33:$A$53</c15:sqref>
                        </c15:formulaRef>
                      </c:ext>
                    </c:extLst>
                    <c:numCache>
                      <c:formatCode>General</c:formatCode>
                      <c:ptCount val="21"/>
                      <c:pt idx="0">
                        <c:v>23</c:v>
                      </c:pt>
                      <c:pt idx="1">
                        <c:v>24</c:v>
                      </c:pt>
                      <c:pt idx="2">
                        <c:v>25</c:v>
                      </c:pt>
                      <c:pt idx="3">
                        <c:v>26</c:v>
                      </c:pt>
                      <c:pt idx="4">
                        <c:v>27</c:v>
                      </c:pt>
                      <c:pt idx="5">
                        <c:v>28</c:v>
                      </c:pt>
                      <c:pt idx="6">
                        <c:v>29</c:v>
                      </c:pt>
                      <c:pt idx="7">
                        <c:v>30</c:v>
                      </c:pt>
                      <c:pt idx="8">
                        <c:v>31</c:v>
                      </c:pt>
                      <c:pt idx="9">
                        <c:v>32</c:v>
                      </c:pt>
                      <c:pt idx="10">
                        <c:v>33</c:v>
                      </c:pt>
                      <c:pt idx="11">
                        <c:v>34</c:v>
                      </c:pt>
                      <c:pt idx="12">
                        <c:v>35</c:v>
                      </c:pt>
                      <c:pt idx="13">
                        <c:v>36</c:v>
                      </c:pt>
                      <c:pt idx="14">
                        <c:v>37</c:v>
                      </c:pt>
                      <c:pt idx="15">
                        <c:v>38</c:v>
                      </c:pt>
                      <c:pt idx="16">
                        <c:v>39</c:v>
                      </c:pt>
                      <c:pt idx="17">
                        <c:v>40</c:v>
                      </c:pt>
                      <c:pt idx="18">
                        <c:v>41</c:v>
                      </c:pt>
                      <c:pt idx="19">
                        <c:v>42</c:v>
                      </c:pt>
                      <c:pt idx="20">
                        <c:v>43</c:v>
                      </c:pt>
                    </c:numCache>
                  </c:numRef>
                </c:cat>
                <c:val>
                  <c:numRef>
                    <c:extLst>
                      <c:ext uri="{02D57815-91ED-43cb-92C2-25804820EDAC}">
                        <c15:formulaRef>
                          <c15:sqref>'Scn3 4GHz TN DL(A) ATG DL(V)'!$I$33:$I$53</c15:sqref>
                        </c15:formulaRef>
                      </c:ext>
                    </c:extLst>
                    <c:numCache>
                      <c:formatCode>General</c:formatCode>
                      <c:ptCount val="21"/>
                    </c:numCache>
                  </c:numRef>
                </c:val>
                <c:smooth val="0"/>
                <c:extLst>
                  <c:ext xmlns:c16="http://schemas.microsoft.com/office/drawing/2014/chart" uri="{C3380CC4-5D6E-409C-BE32-E72D297353CC}">
                    <c16:uniqueId val="{00000007-FA17-41A5-B4A5-AE5D50B9ABB4}"/>
                  </c:ext>
                </c:extLst>
              </c15:ser>
            </c15:filteredLineSeries>
            <c15:filteredLineSeries>
              <c15:ser>
                <c:idx val="8"/>
                <c:order val="8"/>
                <c:tx>
                  <c:strRef>
                    <c:extLst xmlns:c15="http://schemas.microsoft.com/office/drawing/2012/chart">
                      <c:ext xmlns:c15="http://schemas.microsoft.com/office/drawing/2012/chart" uri="{02D57815-91ED-43cb-92C2-25804820EDAC}">
                        <c15:formulaRef>
                          <c15:sqref>'Scn3 4GHz TN DL(A) ATG DL(V)'!$J$32</c15:sqref>
                        </c15:formulaRef>
                      </c:ext>
                    </c:extLst>
                    <c:strCache>
                      <c:ptCount val="1"/>
                    </c:strCache>
                  </c:strRef>
                </c:tx>
                <c:spPr>
                  <a:ln w="28575" cap="rnd">
                    <a:solidFill>
                      <a:schemeClr val="accent3">
                        <a:lumMod val="60000"/>
                      </a:schemeClr>
                    </a:solidFill>
                    <a:round/>
                  </a:ln>
                  <a:effectLst/>
                </c:spPr>
                <c:marker>
                  <c:symbol val="none"/>
                </c:marker>
                <c:cat>
                  <c:numRef>
                    <c:extLst xmlns:c15="http://schemas.microsoft.com/office/drawing/2012/chart">
                      <c:ext xmlns:c15="http://schemas.microsoft.com/office/drawing/2012/chart" uri="{02D57815-91ED-43cb-92C2-25804820EDAC}">
                        <c15:formulaRef>
                          <c15:sqref>'Scn3 4GHz TN DL(A) ATG DL(V)'!$A$33:$A$53</c15:sqref>
                        </c15:formulaRef>
                      </c:ext>
                    </c:extLst>
                    <c:numCache>
                      <c:formatCode>General</c:formatCode>
                      <c:ptCount val="21"/>
                      <c:pt idx="0">
                        <c:v>23</c:v>
                      </c:pt>
                      <c:pt idx="1">
                        <c:v>24</c:v>
                      </c:pt>
                      <c:pt idx="2">
                        <c:v>25</c:v>
                      </c:pt>
                      <c:pt idx="3">
                        <c:v>26</c:v>
                      </c:pt>
                      <c:pt idx="4">
                        <c:v>27</c:v>
                      </c:pt>
                      <c:pt idx="5">
                        <c:v>28</c:v>
                      </c:pt>
                      <c:pt idx="6">
                        <c:v>29</c:v>
                      </c:pt>
                      <c:pt idx="7">
                        <c:v>30</c:v>
                      </c:pt>
                      <c:pt idx="8">
                        <c:v>31</c:v>
                      </c:pt>
                      <c:pt idx="9">
                        <c:v>32</c:v>
                      </c:pt>
                      <c:pt idx="10">
                        <c:v>33</c:v>
                      </c:pt>
                      <c:pt idx="11">
                        <c:v>34</c:v>
                      </c:pt>
                      <c:pt idx="12">
                        <c:v>35</c:v>
                      </c:pt>
                      <c:pt idx="13">
                        <c:v>36</c:v>
                      </c:pt>
                      <c:pt idx="14">
                        <c:v>37</c:v>
                      </c:pt>
                      <c:pt idx="15">
                        <c:v>38</c:v>
                      </c:pt>
                      <c:pt idx="16">
                        <c:v>39</c:v>
                      </c:pt>
                      <c:pt idx="17">
                        <c:v>40</c:v>
                      </c:pt>
                      <c:pt idx="18">
                        <c:v>41</c:v>
                      </c:pt>
                      <c:pt idx="19">
                        <c:v>42</c:v>
                      </c:pt>
                      <c:pt idx="20">
                        <c:v>43</c:v>
                      </c:pt>
                    </c:numCache>
                  </c:numRef>
                </c:cat>
                <c:val>
                  <c:numRef>
                    <c:extLst xmlns:c15="http://schemas.microsoft.com/office/drawing/2012/chart">
                      <c:ext xmlns:c15="http://schemas.microsoft.com/office/drawing/2012/chart" uri="{02D57815-91ED-43cb-92C2-25804820EDAC}">
                        <c15:formulaRef>
                          <c15:sqref>'Scn3 4GHz TN DL(A) ATG DL(V)'!$J$33:$J$53</c15:sqref>
                        </c15:formulaRef>
                      </c:ext>
                    </c:extLst>
                    <c:numCache>
                      <c:formatCode>General</c:formatCode>
                      <c:ptCount val="21"/>
                    </c:numCache>
                  </c:numRef>
                </c:val>
                <c:smooth val="0"/>
                <c:extLst xmlns:c15="http://schemas.microsoft.com/office/drawing/2012/chart">
                  <c:ext xmlns:c16="http://schemas.microsoft.com/office/drawing/2014/chart" uri="{C3380CC4-5D6E-409C-BE32-E72D297353CC}">
                    <c16:uniqueId val="{00000008-FA17-41A5-B4A5-AE5D50B9ABB4}"/>
                  </c:ext>
                </c:extLst>
              </c15:ser>
            </c15:filteredLineSeries>
            <c15:filteredLineSeries>
              <c15:ser>
                <c:idx val="9"/>
                <c:order val="9"/>
                <c:tx>
                  <c:strRef>
                    <c:extLst xmlns:c15="http://schemas.microsoft.com/office/drawing/2012/chart">
                      <c:ext xmlns:c15="http://schemas.microsoft.com/office/drawing/2012/chart" uri="{02D57815-91ED-43cb-92C2-25804820EDAC}">
                        <c15:formulaRef>
                          <c15:sqref>'Scn3 4GHz TN DL(A) ATG DL(V)'!$K$32</c15:sqref>
                        </c15:formulaRef>
                      </c:ext>
                    </c:extLst>
                    <c:strCache>
                      <c:ptCount val="1"/>
                    </c:strCache>
                  </c:strRef>
                </c:tx>
                <c:spPr>
                  <a:ln w="28575" cap="rnd">
                    <a:solidFill>
                      <a:schemeClr val="accent4">
                        <a:lumMod val="60000"/>
                      </a:schemeClr>
                    </a:solidFill>
                    <a:round/>
                  </a:ln>
                  <a:effectLst/>
                </c:spPr>
                <c:marker>
                  <c:symbol val="none"/>
                </c:marker>
                <c:cat>
                  <c:numRef>
                    <c:extLst xmlns:c15="http://schemas.microsoft.com/office/drawing/2012/chart">
                      <c:ext xmlns:c15="http://schemas.microsoft.com/office/drawing/2012/chart" uri="{02D57815-91ED-43cb-92C2-25804820EDAC}">
                        <c15:formulaRef>
                          <c15:sqref>'Scn3 4GHz TN DL(A) ATG DL(V)'!$A$33:$A$53</c15:sqref>
                        </c15:formulaRef>
                      </c:ext>
                    </c:extLst>
                    <c:numCache>
                      <c:formatCode>General</c:formatCode>
                      <c:ptCount val="21"/>
                      <c:pt idx="0">
                        <c:v>23</c:v>
                      </c:pt>
                      <c:pt idx="1">
                        <c:v>24</c:v>
                      </c:pt>
                      <c:pt idx="2">
                        <c:v>25</c:v>
                      </c:pt>
                      <c:pt idx="3">
                        <c:v>26</c:v>
                      </c:pt>
                      <c:pt idx="4">
                        <c:v>27</c:v>
                      </c:pt>
                      <c:pt idx="5">
                        <c:v>28</c:v>
                      </c:pt>
                      <c:pt idx="6">
                        <c:v>29</c:v>
                      </c:pt>
                      <c:pt idx="7">
                        <c:v>30</c:v>
                      </c:pt>
                      <c:pt idx="8">
                        <c:v>31</c:v>
                      </c:pt>
                      <c:pt idx="9">
                        <c:v>32</c:v>
                      </c:pt>
                      <c:pt idx="10">
                        <c:v>33</c:v>
                      </c:pt>
                      <c:pt idx="11">
                        <c:v>34</c:v>
                      </c:pt>
                      <c:pt idx="12">
                        <c:v>35</c:v>
                      </c:pt>
                      <c:pt idx="13">
                        <c:v>36</c:v>
                      </c:pt>
                      <c:pt idx="14">
                        <c:v>37</c:v>
                      </c:pt>
                      <c:pt idx="15">
                        <c:v>38</c:v>
                      </c:pt>
                      <c:pt idx="16">
                        <c:v>39</c:v>
                      </c:pt>
                      <c:pt idx="17">
                        <c:v>40</c:v>
                      </c:pt>
                      <c:pt idx="18">
                        <c:v>41</c:v>
                      </c:pt>
                      <c:pt idx="19">
                        <c:v>42</c:v>
                      </c:pt>
                      <c:pt idx="20">
                        <c:v>43</c:v>
                      </c:pt>
                    </c:numCache>
                  </c:numRef>
                </c:cat>
                <c:val>
                  <c:numRef>
                    <c:extLst xmlns:c15="http://schemas.microsoft.com/office/drawing/2012/chart">
                      <c:ext xmlns:c15="http://schemas.microsoft.com/office/drawing/2012/chart" uri="{02D57815-91ED-43cb-92C2-25804820EDAC}">
                        <c15:formulaRef>
                          <c15:sqref>'Scn3 4GHz TN DL(A) ATG DL(V)'!$K$33:$K$53</c15:sqref>
                        </c15:formulaRef>
                      </c:ext>
                    </c:extLst>
                    <c:numCache>
                      <c:formatCode>General</c:formatCode>
                      <c:ptCount val="21"/>
                    </c:numCache>
                  </c:numRef>
                </c:val>
                <c:smooth val="0"/>
                <c:extLst xmlns:c15="http://schemas.microsoft.com/office/drawing/2012/chart">
                  <c:ext xmlns:c16="http://schemas.microsoft.com/office/drawing/2014/chart" uri="{C3380CC4-5D6E-409C-BE32-E72D297353CC}">
                    <c16:uniqueId val="{00000009-FA17-41A5-B4A5-AE5D50B9ABB4}"/>
                  </c:ext>
                </c:extLst>
              </c15:ser>
            </c15:filteredLineSeries>
            <c15:filteredLineSeries>
              <c15:ser>
                <c:idx val="10"/>
                <c:order val="10"/>
                <c:tx>
                  <c:strRef>
                    <c:extLst xmlns:c15="http://schemas.microsoft.com/office/drawing/2012/chart">
                      <c:ext xmlns:c15="http://schemas.microsoft.com/office/drawing/2012/chart" uri="{02D57815-91ED-43cb-92C2-25804820EDAC}">
                        <c15:formulaRef>
                          <c15:sqref>'Scn3 4GHz TN DL(A) ATG DL(V)'!$L$32</c15:sqref>
                        </c15:formulaRef>
                      </c:ext>
                    </c:extLst>
                    <c:strCache>
                      <c:ptCount val="1"/>
                    </c:strCache>
                  </c:strRef>
                </c:tx>
                <c:spPr>
                  <a:ln w="28575" cap="rnd">
                    <a:solidFill>
                      <a:schemeClr val="accent5">
                        <a:lumMod val="60000"/>
                      </a:schemeClr>
                    </a:solidFill>
                    <a:round/>
                  </a:ln>
                  <a:effectLst/>
                </c:spPr>
                <c:marker>
                  <c:symbol val="none"/>
                </c:marker>
                <c:cat>
                  <c:numRef>
                    <c:extLst xmlns:c15="http://schemas.microsoft.com/office/drawing/2012/chart">
                      <c:ext xmlns:c15="http://schemas.microsoft.com/office/drawing/2012/chart" uri="{02D57815-91ED-43cb-92C2-25804820EDAC}">
                        <c15:formulaRef>
                          <c15:sqref>'Scn3 4GHz TN DL(A) ATG DL(V)'!$A$33:$A$53</c15:sqref>
                        </c15:formulaRef>
                      </c:ext>
                    </c:extLst>
                    <c:numCache>
                      <c:formatCode>General</c:formatCode>
                      <c:ptCount val="21"/>
                      <c:pt idx="0">
                        <c:v>23</c:v>
                      </c:pt>
                      <c:pt idx="1">
                        <c:v>24</c:v>
                      </c:pt>
                      <c:pt idx="2">
                        <c:v>25</c:v>
                      </c:pt>
                      <c:pt idx="3">
                        <c:v>26</c:v>
                      </c:pt>
                      <c:pt idx="4">
                        <c:v>27</c:v>
                      </c:pt>
                      <c:pt idx="5">
                        <c:v>28</c:v>
                      </c:pt>
                      <c:pt idx="6">
                        <c:v>29</c:v>
                      </c:pt>
                      <c:pt idx="7">
                        <c:v>30</c:v>
                      </c:pt>
                      <c:pt idx="8">
                        <c:v>31</c:v>
                      </c:pt>
                      <c:pt idx="9">
                        <c:v>32</c:v>
                      </c:pt>
                      <c:pt idx="10">
                        <c:v>33</c:v>
                      </c:pt>
                      <c:pt idx="11">
                        <c:v>34</c:v>
                      </c:pt>
                      <c:pt idx="12">
                        <c:v>35</c:v>
                      </c:pt>
                      <c:pt idx="13">
                        <c:v>36</c:v>
                      </c:pt>
                      <c:pt idx="14">
                        <c:v>37</c:v>
                      </c:pt>
                      <c:pt idx="15">
                        <c:v>38</c:v>
                      </c:pt>
                      <c:pt idx="16">
                        <c:v>39</c:v>
                      </c:pt>
                      <c:pt idx="17">
                        <c:v>40</c:v>
                      </c:pt>
                      <c:pt idx="18">
                        <c:v>41</c:v>
                      </c:pt>
                      <c:pt idx="19">
                        <c:v>42</c:v>
                      </c:pt>
                      <c:pt idx="20">
                        <c:v>43</c:v>
                      </c:pt>
                    </c:numCache>
                  </c:numRef>
                </c:cat>
                <c:val>
                  <c:numRef>
                    <c:extLst xmlns:c15="http://schemas.microsoft.com/office/drawing/2012/chart">
                      <c:ext xmlns:c15="http://schemas.microsoft.com/office/drawing/2012/chart" uri="{02D57815-91ED-43cb-92C2-25804820EDAC}">
                        <c15:formulaRef>
                          <c15:sqref>'Scn3 4GHz TN DL(A) ATG DL(V)'!$L$33:$L$53</c15:sqref>
                        </c15:formulaRef>
                      </c:ext>
                    </c:extLst>
                    <c:numCache>
                      <c:formatCode>General</c:formatCode>
                      <c:ptCount val="21"/>
                    </c:numCache>
                  </c:numRef>
                </c:val>
                <c:smooth val="0"/>
                <c:extLst xmlns:c15="http://schemas.microsoft.com/office/drawing/2012/chart">
                  <c:ext xmlns:c16="http://schemas.microsoft.com/office/drawing/2014/chart" uri="{C3380CC4-5D6E-409C-BE32-E72D297353CC}">
                    <c16:uniqueId val="{0000000A-FA17-41A5-B4A5-AE5D50B9ABB4}"/>
                  </c:ext>
                </c:extLst>
              </c15:ser>
            </c15:filteredLineSeries>
          </c:ext>
        </c:extLst>
      </c:lineChart>
      <c:catAx>
        <c:axId val="337072543"/>
        <c:scaling>
          <c:orientation val="minMax"/>
        </c:scaling>
        <c:delete val="0"/>
        <c:axPos val="b"/>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sz="1000" b="0" i="0" baseline="0">
                    <a:effectLst/>
                    <a:latin typeface="Arial" panose="020B0604020202020204" pitchFamily="7" charset="0"/>
                    <a:cs typeface="Arial" panose="020B0604020202020204" pitchFamily="7" charset="0"/>
                  </a:rPr>
                  <a:t>ATG UE ACS (dB)</a:t>
                </a:r>
                <a:endParaRPr lang="en-US" sz="1000">
                  <a:effectLst/>
                  <a:latin typeface="Arial" panose="020B0604020202020204" pitchFamily="7" charset="0"/>
                  <a:cs typeface="Arial" panose="020B0604020202020204" pitchFamily="7" charset="0"/>
                </a:endParaRPr>
              </a:p>
            </c:rich>
          </c:tx>
          <c:overlay val="0"/>
          <c:spPr>
            <a:noFill/>
            <a:ln>
              <a:noFill/>
            </a:ln>
            <a:effectLst/>
          </c:spPr>
          <c:txPr>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337064639"/>
        <c:crosses val="autoZero"/>
        <c:auto val="1"/>
        <c:lblAlgn val="ctr"/>
        <c:lblOffset val="100"/>
        <c:noMultiLvlLbl val="0"/>
      </c:catAx>
      <c:valAx>
        <c:axId val="33706463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sz="1000" b="0" i="0" baseline="0">
                    <a:effectLst/>
                    <a:latin typeface="Arial" panose="020B0604020202020204" pitchFamily="7" charset="0"/>
                    <a:cs typeface="Arial" panose="020B0604020202020204" pitchFamily="7" charset="0"/>
                  </a:rPr>
                  <a:t>Throughput Loss (%)</a:t>
                </a:r>
                <a:endParaRPr lang="en-US" sz="1000">
                  <a:effectLst/>
                  <a:latin typeface="Arial" panose="020B0604020202020204" pitchFamily="7" charset="0"/>
                  <a:cs typeface="Arial" panose="020B0604020202020204" pitchFamily="7" charset="0"/>
                </a:endParaRPr>
              </a:p>
            </c:rich>
          </c:tx>
          <c:layout>
            <c:manualLayout>
              <c:xMode val="edge"/>
              <c:yMode val="edge"/>
              <c:x val="1.38498151131473E-2"/>
              <c:y val="0.24320335289653799"/>
            </c:manualLayout>
          </c:layout>
          <c:overlay val="0"/>
          <c:spPr>
            <a:noFill/>
            <a:ln>
              <a:noFill/>
            </a:ln>
            <a:effectLst/>
          </c:spPr>
          <c:txPr>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33707254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sz="1400" b="0" i="0" baseline="0">
                <a:effectLst/>
                <a:latin typeface="Arial" panose="020B0604020202020204" pitchFamily="7" charset="0"/>
                <a:cs typeface="Arial" panose="020B0604020202020204" pitchFamily="7" charset="0"/>
              </a:rPr>
              <a:t>Throughput Loss - 5% in the whole network - </a:t>
            </a:r>
            <a:r>
              <a:rPr lang="en-US" sz="1400" b="0" i="0" u="none" strike="noStrike" baseline="0">
                <a:effectLst/>
              </a:rPr>
              <a:t>(20 to) 100km</a:t>
            </a:r>
            <a:endParaRPr lang="en-US" sz="1400">
              <a:effectLst/>
              <a:latin typeface="Arial" panose="020B0604020202020204" pitchFamily="7" charset="0"/>
              <a:cs typeface="Arial" panose="020B0604020202020204" pitchFamily="7" charset="0"/>
            </a:endParaRPr>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'Scn11 2GHz TN DL(A) ATG DL(V)'!$B$32</c:f>
              <c:strCache>
                <c:ptCount val="1"/>
                <c:pt idx="0">
                  <c:v>Ericsson</c:v>
                </c:pt>
              </c:strCache>
            </c:strRef>
          </c:tx>
          <c:spPr>
            <a:ln w="28575" cap="rnd">
              <a:solidFill>
                <a:schemeClr val="accent1"/>
              </a:solidFill>
              <a:round/>
            </a:ln>
            <a:effectLst/>
          </c:spPr>
          <c:marker>
            <c:symbol val="none"/>
          </c:marker>
          <c:cat>
            <c:numRef>
              <c:f>'Scn11 2GHz TN DL(A) ATG DL(V)'!$A$33:$A$53</c:f>
              <c:numCache>
                <c:formatCode>General</c:formatCode>
                <c:ptCount val="21"/>
                <c:pt idx="0">
                  <c:v>23</c:v>
                </c:pt>
                <c:pt idx="1">
                  <c:v>24</c:v>
                </c:pt>
                <c:pt idx="2">
                  <c:v>25</c:v>
                </c:pt>
                <c:pt idx="3">
                  <c:v>26</c:v>
                </c:pt>
                <c:pt idx="4">
                  <c:v>27</c:v>
                </c:pt>
                <c:pt idx="5">
                  <c:v>28</c:v>
                </c:pt>
                <c:pt idx="6">
                  <c:v>29</c:v>
                </c:pt>
                <c:pt idx="7">
                  <c:v>30</c:v>
                </c:pt>
                <c:pt idx="8">
                  <c:v>31</c:v>
                </c:pt>
                <c:pt idx="9">
                  <c:v>32</c:v>
                </c:pt>
                <c:pt idx="10">
                  <c:v>33</c:v>
                </c:pt>
                <c:pt idx="11">
                  <c:v>34</c:v>
                </c:pt>
                <c:pt idx="12">
                  <c:v>35</c:v>
                </c:pt>
                <c:pt idx="13">
                  <c:v>36</c:v>
                </c:pt>
                <c:pt idx="14">
                  <c:v>37</c:v>
                </c:pt>
                <c:pt idx="15">
                  <c:v>38</c:v>
                </c:pt>
                <c:pt idx="16">
                  <c:v>39</c:v>
                </c:pt>
                <c:pt idx="17">
                  <c:v>40</c:v>
                </c:pt>
                <c:pt idx="18">
                  <c:v>41</c:v>
                </c:pt>
                <c:pt idx="19">
                  <c:v>42</c:v>
                </c:pt>
                <c:pt idx="20">
                  <c:v>43</c:v>
                </c:pt>
              </c:numCache>
            </c:numRef>
          </c:cat>
          <c:val>
            <c:numRef>
              <c:f>'Scn11 2GHz TN DL(A) ATG DL(V)'!$B$33:$B$53</c:f>
              <c:numCache>
                <c:formatCode>General</c:formatCode>
                <c:ptCount val="21"/>
                <c:pt idx="0">
                  <c:v>25.513830504745901</c:v>
                </c:pt>
                <c:pt idx="1">
                  <c:v>22.1974325346571</c:v>
                </c:pt>
                <c:pt idx="2">
                  <c:v>19.1597218836827</c:v>
                </c:pt>
                <c:pt idx="3">
                  <c:v>16.270017368056902</c:v>
                </c:pt>
                <c:pt idx="4">
                  <c:v>13.664674394459899</c:v>
                </c:pt>
                <c:pt idx="5">
                  <c:v>11.2487109886825</c:v>
                </c:pt>
                <c:pt idx="6">
                  <c:v>9.1342281401590704</c:v>
                </c:pt>
                <c:pt idx="7">
                  <c:v>7.2950644002932901</c:v>
                </c:pt>
                <c:pt idx="8">
                  <c:v>5.7639550393554098</c:v>
                </c:pt>
                <c:pt idx="9">
                  <c:v>4.57183710907257</c:v>
                </c:pt>
                <c:pt idx="10">
                  <c:v>3.6212405419221598</c:v>
                </c:pt>
                <c:pt idx="11">
                  <c:v>2.8246574456339402</c:v>
                </c:pt>
                <c:pt idx="12">
                  <c:v>2.20557162938203</c:v>
                </c:pt>
                <c:pt idx="13">
                  <c:v>1.74529093339582</c:v>
                </c:pt>
                <c:pt idx="14">
                  <c:v>1.36001024230947</c:v>
                </c:pt>
                <c:pt idx="15">
                  <c:v>1.1031815527939099</c:v>
                </c:pt>
                <c:pt idx="16">
                  <c:v>0.88798792455893105</c:v>
                </c:pt>
                <c:pt idx="17">
                  <c:v>0.70430998563335601</c:v>
                </c:pt>
                <c:pt idx="18">
                  <c:v>0.60879355937676405</c:v>
                </c:pt>
                <c:pt idx="19">
                  <c:v>0.52489859432161001</c:v>
                </c:pt>
                <c:pt idx="20">
                  <c:v>0.44456234788500298</c:v>
                </c:pt>
              </c:numCache>
            </c:numRef>
          </c:val>
          <c:smooth val="0"/>
          <c:extLst>
            <c:ext xmlns:c16="http://schemas.microsoft.com/office/drawing/2014/chart" uri="{C3380CC4-5D6E-409C-BE32-E72D297353CC}">
              <c16:uniqueId val="{00000000-080F-44CA-BBF7-EA118DB33494}"/>
            </c:ext>
          </c:extLst>
        </c:ser>
        <c:ser>
          <c:idx val="1"/>
          <c:order val="1"/>
          <c:tx>
            <c:strRef>
              <c:f>'Scn11 2GHz TN DL(A) ATG DL(V)'!$C$32</c:f>
              <c:strCache>
                <c:ptCount val="1"/>
                <c:pt idx="0">
                  <c:v>ZTE</c:v>
                </c:pt>
              </c:strCache>
            </c:strRef>
          </c:tx>
          <c:spPr>
            <a:ln w="28575" cap="rnd">
              <a:solidFill>
                <a:schemeClr val="accent2"/>
              </a:solidFill>
              <a:round/>
            </a:ln>
            <a:effectLst/>
          </c:spPr>
          <c:marker>
            <c:symbol val="none"/>
          </c:marker>
          <c:cat>
            <c:numRef>
              <c:f>'Scn11 2GHz TN DL(A) ATG DL(V)'!$A$33:$A$53</c:f>
              <c:numCache>
                <c:formatCode>General</c:formatCode>
                <c:ptCount val="21"/>
                <c:pt idx="0">
                  <c:v>23</c:v>
                </c:pt>
                <c:pt idx="1">
                  <c:v>24</c:v>
                </c:pt>
                <c:pt idx="2">
                  <c:v>25</c:v>
                </c:pt>
                <c:pt idx="3">
                  <c:v>26</c:v>
                </c:pt>
                <c:pt idx="4">
                  <c:v>27</c:v>
                </c:pt>
                <c:pt idx="5">
                  <c:v>28</c:v>
                </c:pt>
                <c:pt idx="6">
                  <c:v>29</c:v>
                </c:pt>
                <c:pt idx="7">
                  <c:v>30</c:v>
                </c:pt>
                <c:pt idx="8">
                  <c:v>31</c:v>
                </c:pt>
                <c:pt idx="9">
                  <c:v>32</c:v>
                </c:pt>
                <c:pt idx="10">
                  <c:v>33</c:v>
                </c:pt>
                <c:pt idx="11">
                  <c:v>34</c:v>
                </c:pt>
                <c:pt idx="12">
                  <c:v>35</c:v>
                </c:pt>
                <c:pt idx="13">
                  <c:v>36</c:v>
                </c:pt>
                <c:pt idx="14">
                  <c:v>37</c:v>
                </c:pt>
                <c:pt idx="15">
                  <c:v>38</c:v>
                </c:pt>
                <c:pt idx="16">
                  <c:v>39</c:v>
                </c:pt>
                <c:pt idx="17">
                  <c:v>40</c:v>
                </c:pt>
                <c:pt idx="18">
                  <c:v>41</c:v>
                </c:pt>
                <c:pt idx="19">
                  <c:v>42</c:v>
                </c:pt>
                <c:pt idx="20">
                  <c:v>43</c:v>
                </c:pt>
              </c:numCache>
            </c:numRef>
          </c:cat>
          <c:val>
            <c:numRef>
              <c:f>'Scn11 2GHz TN DL(A) ATG DL(V)'!$C$33:$C$53</c:f>
              <c:numCache>
                <c:formatCode>General</c:formatCode>
                <c:ptCount val="21"/>
                <c:pt idx="0">
                  <c:v>13.290484682749399</c:v>
                </c:pt>
                <c:pt idx="1">
                  <c:v>11.038250590103999</c:v>
                </c:pt>
                <c:pt idx="2">
                  <c:v>9.07341011848089</c:v>
                </c:pt>
                <c:pt idx="3">
                  <c:v>7.2136553542478099</c:v>
                </c:pt>
                <c:pt idx="4">
                  <c:v>6.0554936787862701</c:v>
                </c:pt>
                <c:pt idx="5">
                  <c:v>4.6361005481198001</c:v>
                </c:pt>
                <c:pt idx="6">
                  <c:v>3.6556668152344902</c:v>
                </c:pt>
                <c:pt idx="7">
                  <c:v>2.8699490004653199</c:v>
                </c:pt>
                <c:pt idx="8">
                  <c:v>2.3163559463383101</c:v>
                </c:pt>
                <c:pt idx="9">
                  <c:v>1.7302464504478601</c:v>
                </c:pt>
                <c:pt idx="10">
                  <c:v>1.45053993340549</c:v>
                </c:pt>
                <c:pt idx="11">
                  <c:v>1.22053275961771</c:v>
                </c:pt>
                <c:pt idx="12">
                  <c:v>1.0454877681166801</c:v>
                </c:pt>
                <c:pt idx="13">
                  <c:v>0.89837911219153899</c:v>
                </c:pt>
                <c:pt idx="14">
                  <c:v>0.68738405510276901</c:v>
                </c:pt>
                <c:pt idx="15">
                  <c:v>0.58021697658445803</c:v>
                </c:pt>
                <c:pt idx="16">
                  <c:v>0.47037648719361302</c:v>
                </c:pt>
                <c:pt idx="17">
                  <c:v>0.44495138592105499</c:v>
                </c:pt>
                <c:pt idx="18">
                  <c:v>0.42014029444617002</c:v>
                </c:pt>
                <c:pt idx="19">
                  <c:v>0.36970005304093301</c:v>
                </c:pt>
                <c:pt idx="20">
                  <c:v>0.33022693407157599</c:v>
                </c:pt>
              </c:numCache>
            </c:numRef>
          </c:val>
          <c:smooth val="0"/>
          <c:extLst>
            <c:ext xmlns:c16="http://schemas.microsoft.com/office/drawing/2014/chart" uri="{C3380CC4-5D6E-409C-BE32-E72D297353CC}">
              <c16:uniqueId val="{00000001-080F-44CA-BBF7-EA118DB33494}"/>
            </c:ext>
          </c:extLst>
        </c:ser>
        <c:ser>
          <c:idx val="2"/>
          <c:order val="2"/>
          <c:tx>
            <c:strRef>
              <c:f>'Scn11 2GHz TN DL(A) ATG DL(V)'!$D$32</c:f>
              <c:strCache>
                <c:ptCount val="1"/>
                <c:pt idx="0">
                  <c:v>CMCC</c:v>
                </c:pt>
              </c:strCache>
            </c:strRef>
          </c:tx>
          <c:spPr>
            <a:ln w="28575" cap="rnd">
              <a:solidFill>
                <a:schemeClr val="accent3"/>
              </a:solidFill>
              <a:round/>
            </a:ln>
            <a:effectLst/>
          </c:spPr>
          <c:marker>
            <c:symbol val="none"/>
          </c:marker>
          <c:cat>
            <c:numRef>
              <c:f>'Scn11 2GHz TN DL(A) ATG DL(V)'!$A$33:$A$53</c:f>
              <c:numCache>
                <c:formatCode>General</c:formatCode>
                <c:ptCount val="21"/>
                <c:pt idx="0">
                  <c:v>23</c:v>
                </c:pt>
                <c:pt idx="1">
                  <c:v>24</c:v>
                </c:pt>
                <c:pt idx="2">
                  <c:v>25</c:v>
                </c:pt>
                <c:pt idx="3">
                  <c:v>26</c:v>
                </c:pt>
                <c:pt idx="4">
                  <c:v>27</c:v>
                </c:pt>
                <c:pt idx="5">
                  <c:v>28</c:v>
                </c:pt>
                <c:pt idx="6">
                  <c:v>29</c:v>
                </c:pt>
                <c:pt idx="7">
                  <c:v>30</c:v>
                </c:pt>
                <c:pt idx="8">
                  <c:v>31</c:v>
                </c:pt>
                <c:pt idx="9">
                  <c:v>32</c:v>
                </c:pt>
                <c:pt idx="10">
                  <c:v>33</c:v>
                </c:pt>
                <c:pt idx="11">
                  <c:v>34</c:v>
                </c:pt>
                <c:pt idx="12">
                  <c:v>35</c:v>
                </c:pt>
                <c:pt idx="13">
                  <c:v>36</c:v>
                </c:pt>
                <c:pt idx="14">
                  <c:v>37</c:v>
                </c:pt>
                <c:pt idx="15">
                  <c:v>38</c:v>
                </c:pt>
                <c:pt idx="16">
                  <c:v>39</c:v>
                </c:pt>
                <c:pt idx="17">
                  <c:v>40</c:v>
                </c:pt>
                <c:pt idx="18">
                  <c:v>41</c:v>
                </c:pt>
                <c:pt idx="19">
                  <c:v>42</c:v>
                </c:pt>
                <c:pt idx="20">
                  <c:v>43</c:v>
                </c:pt>
              </c:numCache>
            </c:numRef>
          </c:cat>
          <c:val>
            <c:numRef>
              <c:f>'Scn11 2GHz TN DL(A) ATG DL(V)'!$D$33:$D$53</c:f>
              <c:numCache>
                <c:formatCode>General</c:formatCode>
                <c:ptCount val="21"/>
                <c:pt idx="0">
                  <c:v>42.924357551612097</c:v>
                </c:pt>
                <c:pt idx="1">
                  <c:v>39.386266969668597</c:v>
                </c:pt>
                <c:pt idx="2">
                  <c:v>35.915628271249503</c:v>
                </c:pt>
                <c:pt idx="3">
                  <c:v>32.5354031139981</c:v>
                </c:pt>
                <c:pt idx="4">
                  <c:v>29.2692255050538</c:v>
                </c:pt>
                <c:pt idx="5">
                  <c:v>26.140999514057398</c:v>
                </c:pt>
                <c:pt idx="6">
                  <c:v>23.174172016704301</c:v>
                </c:pt>
                <c:pt idx="7">
                  <c:v>20.390694793152502</c:v>
                </c:pt>
                <c:pt idx="8">
                  <c:v>17.814611723924401</c:v>
                </c:pt>
                <c:pt idx="9">
                  <c:v>15.5595612221335</c:v>
                </c:pt>
                <c:pt idx="10">
                  <c:v>13.5186886643052</c:v>
                </c:pt>
                <c:pt idx="11">
                  <c:v>11.6769546486714</c:v>
                </c:pt>
                <c:pt idx="12">
                  <c:v>10.0368223734209</c:v>
                </c:pt>
                <c:pt idx="13">
                  <c:v>8.5953934507687997</c:v>
                </c:pt>
                <c:pt idx="14">
                  <c:v>7.3447435462919604</c:v>
                </c:pt>
                <c:pt idx="15">
                  <c:v>6.2727280382019099</c:v>
                </c:pt>
                <c:pt idx="16">
                  <c:v>5.3641006255945598</c:v>
                </c:pt>
                <c:pt idx="17">
                  <c:v>4.60174838978861</c:v>
                </c:pt>
                <c:pt idx="18">
                  <c:v>3.96786221231259</c:v>
                </c:pt>
                <c:pt idx="19">
                  <c:v>3.4449147054360298</c:v>
                </c:pt>
                <c:pt idx="20">
                  <c:v>3.0163835703400799</c:v>
                </c:pt>
              </c:numCache>
            </c:numRef>
          </c:val>
          <c:smooth val="0"/>
          <c:extLst>
            <c:ext xmlns:c16="http://schemas.microsoft.com/office/drawing/2014/chart" uri="{C3380CC4-5D6E-409C-BE32-E72D297353CC}">
              <c16:uniqueId val="{00000002-080F-44CA-BBF7-EA118DB33494}"/>
            </c:ext>
          </c:extLst>
        </c:ser>
        <c:ser>
          <c:idx val="3"/>
          <c:order val="3"/>
          <c:tx>
            <c:strRef>
              <c:f>'Scn11 2GHz TN DL(A) ATG DL(V)'!$E$32</c:f>
              <c:strCache>
                <c:ptCount val="1"/>
                <c:pt idx="0">
                  <c:v>Qualcomm</c:v>
                </c:pt>
              </c:strCache>
            </c:strRef>
          </c:tx>
          <c:spPr>
            <a:ln w="28575" cap="rnd">
              <a:solidFill>
                <a:schemeClr val="accent4"/>
              </a:solidFill>
              <a:round/>
            </a:ln>
            <a:effectLst/>
          </c:spPr>
          <c:marker>
            <c:symbol val="none"/>
          </c:marker>
          <c:cat>
            <c:numRef>
              <c:f>'Scn11 2GHz TN DL(A) ATG DL(V)'!$A$33:$A$53</c:f>
              <c:numCache>
                <c:formatCode>General</c:formatCode>
                <c:ptCount val="21"/>
                <c:pt idx="0">
                  <c:v>23</c:v>
                </c:pt>
                <c:pt idx="1">
                  <c:v>24</c:v>
                </c:pt>
                <c:pt idx="2">
                  <c:v>25</c:v>
                </c:pt>
                <c:pt idx="3">
                  <c:v>26</c:v>
                </c:pt>
                <c:pt idx="4">
                  <c:v>27</c:v>
                </c:pt>
                <c:pt idx="5">
                  <c:v>28</c:v>
                </c:pt>
                <c:pt idx="6">
                  <c:v>29</c:v>
                </c:pt>
                <c:pt idx="7">
                  <c:v>30</c:v>
                </c:pt>
                <c:pt idx="8">
                  <c:v>31</c:v>
                </c:pt>
                <c:pt idx="9">
                  <c:v>32</c:v>
                </c:pt>
                <c:pt idx="10">
                  <c:v>33</c:v>
                </c:pt>
                <c:pt idx="11">
                  <c:v>34</c:v>
                </c:pt>
                <c:pt idx="12">
                  <c:v>35</c:v>
                </c:pt>
                <c:pt idx="13">
                  <c:v>36</c:v>
                </c:pt>
                <c:pt idx="14">
                  <c:v>37</c:v>
                </c:pt>
                <c:pt idx="15">
                  <c:v>38</c:v>
                </c:pt>
                <c:pt idx="16">
                  <c:v>39</c:v>
                </c:pt>
                <c:pt idx="17">
                  <c:v>40</c:v>
                </c:pt>
                <c:pt idx="18">
                  <c:v>41</c:v>
                </c:pt>
                <c:pt idx="19">
                  <c:v>42</c:v>
                </c:pt>
                <c:pt idx="20">
                  <c:v>43</c:v>
                </c:pt>
              </c:numCache>
            </c:numRef>
          </c:cat>
          <c:val>
            <c:numRef>
              <c:f>'Scn11 2GHz TN DL(A) ATG DL(V)'!$E$33:$E$53</c:f>
              <c:numCache>
                <c:formatCode>General</c:formatCode>
                <c:ptCount val="21"/>
                <c:pt idx="0">
                  <c:v>17.7592635429381</c:v>
                </c:pt>
                <c:pt idx="1">
                  <c:v>14.909325981306701</c:v>
                </c:pt>
                <c:pt idx="2">
                  <c:v>12.528538011333699</c:v>
                </c:pt>
                <c:pt idx="3">
                  <c:v>10.1477500413607</c:v>
                </c:pt>
                <c:pt idx="4">
                  <c:v>8.4301440763857691</c:v>
                </c:pt>
                <c:pt idx="5">
                  <c:v>6.7125381114108196</c:v>
                </c:pt>
                <c:pt idx="6">
                  <c:v>5.3735391027030799</c:v>
                </c:pt>
                <c:pt idx="7">
                  <c:v>4.03454009399535</c:v>
                </c:pt>
                <c:pt idx="8">
                  <c:v>3.2871713489430698</c:v>
                </c:pt>
                <c:pt idx="9">
                  <c:v>2.5398026038907799</c:v>
                </c:pt>
                <c:pt idx="10">
                  <c:v>2.0698124554280799</c:v>
                </c:pt>
                <c:pt idx="11">
                  <c:v>1.5998223069653701</c:v>
                </c:pt>
                <c:pt idx="12">
                  <c:v>1.2844202744669699</c:v>
                </c:pt>
                <c:pt idx="13">
                  <c:v>0.969018241968578</c:v>
                </c:pt>
                <c:pt idx="14">
                  <c:v>0.75290734512226698</c:v>
                </c:pt>
                <c:pt idx="15">
                  <c:v>0.53679644827595596</c:v>
                </c:pt>
                <c:pt idx="16">
                  <c:v>0.45204490955464999</c:v>
                </c:pt>
                <c:pt idx="17">
                  <c:v>0.36729337083334401</c:v>
                </c:pt>
                <c:pt idx="18">
                  <c:v>0.30088419613013601</c:v>
                </c:pt>
                <c:pt idx="19">
                  <c:v>0.234475021426928</c:v>
                </c:pt>
                <c:pt idx="20">
                  <c:v>0.192460818932605</c:v>
                </c:pt>
              </c:numCache>
            </c:numRef>
          </c:val>
          <c:smooth val="0"/>
          <c:extLst>
            <c:ext xmlns:c16="http://schemas.microsoft.com/office/drawing/2014/chart" uri="{C3380CC4-5D6E-409C-BE32-E72D297353CC}">
              <c16:uniqueId val="{00000003-080F-44CA-BBF7-EA118DB33494}"/>
            </c:ext>
          </c:extLst>
        </c:ser>
        <c:ser>
          <c:idx val="4"/>
          <c:order val="4"/>
          <c:tx>
            <c:strRef>
              <c:f>'Scn11 2GHz TN DL(A) ATG DL(V)'!$F$32</c:f>
              <c:strCache>
                <c:ptCount val="1"/>
                <c:pt idx="0">
                  <c:v>Huawei</c:v>
                </c:pt>
              </c:strCache>
            </c:strRef>
          </c:tx>
          <c:spPr>
            <a:ln w="28575" cap="rnd">
              <a:solidFill>
                <a:schemeClr val="accent5"/>
              </a:solidFill>
              <a:round/>
            </a:ln>
            <a:effectLst/>
          </c:spPr>
          <c:marker>
            <c:symbol val="none"/>
          </c:marker>
          <c:cat>
            <c:numRef>
              <c:f>'Scn11 2GHz TN DL(A) ATG DL(V)'!$A$33:$A$53</c:f>
              <c:numCache>
                <c:formatCode>General</c:formatCode>
                <c:ptCount val="21"/>
                <c:pt idx="0">
                  <c:v>23</c:v>
                </c:pt>
                <c:pt idx="1">
                  <c:v>24</c:v>
                </c:pt>
                <c:pt idx="2">
                  <c:v>25</c:v>
                </c:pt>
                <c:pt idx="3">
                  <c:v>26</c:v>
                </c:pt>
                <c:pt idx="4">
                  <c:v>27</c:v>
                </c:pt>
                <c:pt idx="5">
                  <c:v>28</c:v>
                </c:pt>
                <c:pt idx="6">
                  <c:v>29</c:v>
                </c:pt>
                <c:pt idx="7">
                  <c:v>30</c:v>
                </c:pt>
                <c:pt idx="8">
                  <c:v>31</c:v>
                </c:pt>
                <c:pt idx="9">
                  <c:v>32</c:v>
                </c:pt>
                <c:pt idx="10">
                  <c:v>33</c:v>
                </c:pt>
                <c:pt idx="11">
                  <c:v>34</c:v>
                </c:pt>
                <c:pt idx="12">
                  <c:v>35</c:v>
                </c:pt>
                <c:pt idx="13">
                  <c:v>36</c:v>
                </c:pt>
                <c:pt idx="14">
                  <c:v>37</c:v>
                </c:pt>
                <c:pt idx="15">
                  <c:v>38</c:v>
                </c:pt>
                <c:pt idx="16">
                  <c:v>39</c:v>
                </c:pt>
                <c:pt idx="17">
                  <c:v>40</c:v>
                </c:pt>
                <c:pt idx="18">
                  <c:v>41</c:v>
                </c:pt>
                <c:pt idx="19">
                  <c:v>42</c:v>
                </c:pt>
                <c:pt idx="20">
                  <c:v>43</c:v>
                </c:pt>
              </c:numCache>
            </c:numRef>
          </c:cat>
          <c:val>
            <c:numRef>
              <c:f>'Scn11 2GHz TN DL(A) ATG DL(V)'!$F$33:$F$53</c:f>
              <c:numCache>
                <c:formatCode>General</c:formatCode>
                <c:ptCount val="21"/>
                <c:pt idx="0">
                  <c:v>10.722</c:v>
                </c:pt>
                <c:pt idx="1">
                  <c:v>10.2563</c:v>
                </c:pt>
                <c:pt idx="2">
                  <c:v>9.5759000000000007</c:v>
                </c:pt>
                <c:pt idx="3">
                  <c:v>8.8920999999999992</c:v>
                </c:pt>
                <c:pt idx="4">
                  <c:v>6.5515999999999996</c:v>
                </c:pt>
                <c:pt idx="5">
                  <c:v>4.6798999999999999</c:v>
                </c:pt>
                <c:pt idx="6">
                  <c:v>3.6495000000000002</c:v>
                </c:pt>
                <c:pt idx="7">
                  <c:v>2.0489000000000002</c:v>
                </c:pt>
                <c:pt idx="8">
                  <c:v>1.9196</c:v>
                </c:pt>
                <c:pt idx="9">
                  <c:v>1.5248999999999999</c:v>
                </c:pt>
                <c:pt idx="10">
                  <c:v>1.3613</c:v>
                </c:pt>
              </c:numCache>
            </c:numRef>
          </c:val>
          <c:smooth val="0"/>
          <c:extLst>
            <c:ext xmlns:c16="http://schemas.microsoft.com/office/drawing/2014/chart" uri="{C3380CC4-5D6E-409C-BE32-E72D297353CC}">
              <c16:uniqueId val="{00000004-080F-44CA-BBF7-EA118DB33494}"/>
            </c:ext>
          </c:extLst>
        </c:ser>
        <c:ser>
          <c:idx val="5"/>
          <c:order val="5"/>
          <c:tx>
            <c:strRef>
              <c:f>'Scn11 2GHz TN DL(A) ATG DL(V)'!$G$32</c:f>
              <c:strCache>
                <c:ptCount val="1"/>
                <c:pt idx="0">
                  <c:v>CATT</c:v>
                </c:pt>
              </c:strCache>
            </c:strRef>
          </c:tx>
          <c:spPr>
            <a:ln w="28575" cap="rnd">
              <a:solidFill>
                <a:schemeClr val="accent6"/>
              </a:solidFill>
              <a:round/>
            </a:ln>
            <a:effectLst/>
          </c:spPr>
          <c:marker>
            <c:symbol val="none"/>
          </c:marker>
          <c:cat>
            <c:numRef>
              <c:f>'Scn11 2GHz TN DL(A) ATG DL(V)'!$A$33:$A$53</c:f>
              <c:numCache>
                <c:formatCode>General</c:formatCode>
                <c:ptCount val="21"/>
                <c:pt idx="0">
                  <c:v>23</c:v>
                </c:pt>
                <c:pt idx="1">
                  <c:v>24</c:v>
                </c:pt>
                <c:pt idx="2">
                  <c:v>25</c:v>
                </c:pt>
                <c:pt idx="3">
                  <c:v>26</c:v>
                </c:pt>
                <c:pt idx="4">
                  <c:v>27</c:v>
                </c:pt>
                <c:pt idx="5">
                  <c:v>28</c:v>
                </c:pt>
                <c:pt idx="6">
                  <c:v>29</c:v>
                </c:pt>
                <c:pt idx="7">
                  <c:v>30</c:v>
                </c:pt>
                <c:pt idx="8">
                  <c:v>31</c:v>
                </c:pt>
                <c:pt idx="9">
                  <c:v>32</c:v>
                </c:pt>
                <c:pt idx="10">
                  <c:v>33</c:v>
                </c:pt>
                <c:pt idx="11">
                  <c:v>34</c:v>
                </c:pt>
                <c:pt idx="12">
                  <c:v>35</c:v>
                </c:pt>
                <c:pt idx="13">
                  <c:v>36</c:v>
                </c:pt>
                <c:pt idx="14">
                  <c:v>37</c:v>
                </c:pt>
                <c:pt idx="15">
                  <c:v>38</c:v>
                </c:pt>
                <c:pt idx="16">
                  <c:v>39</c:v>
                </c:pt>
                <c:pt idx="17">
                  <c:v>40</c:v>
                </c:pt>
                <c:pt idx="18">
                  <c:v>41</c:v>
                </c:pt>
                <c:pt idx="19">
                  <c:v>42</c:v>
                </c:pt>
                <c:pt idx="20">
                  <c:v>43</c:v>
                </c:pt>
              </c:numCache>
            </c:numRef>
          </c:cat>
          <c:val>
            <c:numRef>
              <c:f>'Scn11 2GHz TN DL(A) ATG DL(V)'!$G$33:$G$53</c:f>
              <c:numCache>
                <c:formatCode>General</c:formatCode>
                <c:ptCount val="21"/>
                <c:pt idx="0">
                  <c:v>19.918849999999999</c:v>
                </c:pt>
                <c:pt idx="1">
                  <c:v>17.278513</c:v>
                </c:pt>
                <c:pt idx="2">
                  <c:v>14.948866000000001</c:v>
                </c:pt>
                <c:pt idx="3">
                  <c:v>12.629894999999999</c:v>
                </c:pt>
                <c:pt idx="4">
                  <c:v>10.985970999999999</c:v>
                </c:pt>
                <c:pt idx="5">
                  <c:v>9.6065900000000006</c:v>
                </c:pt>
                <c:pt idx="6">
                  <c:v>8.524953</c:v>
                </c:pt>
                <c:pt idx="7">
                  <c:v>7.3799210000000004</c:v>
                </c:pt>
                <c:pt idx="8">
                  <c:v>6.4980219999999997</c:v>
                </c:pt>
                <c:pt idx="9">
                  <c:v>5.9737580000000001</c:v>
                </c:pt>
                <c:pt idx="10">
                  <c:v>5.3194869999999996</c:v>
                </c:pt>
                <c:pt idx="11">
                  <c:v>4.4624930000000003</c:v>
                </c:pt>
                <c:pt idx="12">
                  <c:v>3.52901</c:v>
                </c:pt>
                <c:pt idx="13">
                  <c:v>2.7718349999999998</c:v>
                </c:pt>
                <c:pt idx="14">
                  <c:v>2.0557699999999999</c:v>
                </c:pt>
                <c:pt idx="15">
                  <c:v>1.5451809999999999</c:v>
                </c:pt>
                <c:pt idx="16">
                  <c:v>1.2410190000000001</c:v>
                </c:pt>
                <c:pt idx="17">
                  <c:v>1.1380840000000001</c:v>
                </c:pt>
                <c:pt idx="18">
                  <c:v>1.061499</c:v>
                </c:pt>
                <c:pt idx="19">
                  <c:v>0.99976299999999996</c:v>
                </c:pt>
                <c:pt idx="20">
                  <c:v>0.95013099999999995</c:v>
                </c:pt>
              </c:numCache>
            </c:numRef>
          </c:val>
          <c:smooth val="0"/>
          <c:extLst>
            <c:ext xmlns:c16="http://schemas.microsoft.com/office/drawing/2014/chart" uri="{C3380CC4-5D6E-409C-BE32-E72D297353CC}">
              <c16:uniqueId val="{00000005-080F-44CA-BBF7-EA118DB33494}"/>
            </c:ext>
          </c:extLst>
        </c:ser>
        <c:dLbls>
          <c:showLegendKey val="0"/>
          <c:showVal val="0"/>
          <c:showCatName val="0"/>
          <c:showSerName val="0"/>
          <c:showPercent val="0"/>
          <c:showBubbleSize val="0"/>
        </c:dLbls>
        <c:smooth val="0"/>
        <c:axId val="337072543"/>
        <c:axId val="337064639"/>
        <c:extLst>
          <c:ext xmlns:c15="http://schemas.microsoft.com/office/drawing/2012/chart" uri="{02D57815-91ED-43cb-92C2-25804820EDAC}">
            <c15:filteredLineSeries>
              <c15:ser>
                <c:idx val="6"/>
                <c:order val="6"/>
                <c:tx>
                  <c:strRef>
                    <c:extLst>
                      <c:ext uri="{02D57815-91ED-43cb-92C2-25804820EDAC}">
                        <c15:formulaRef>
                          <c15:sqref>'Scn11 2GHz TN DL(A) ATG DL(V)'!$H$32</c15:sqref>
                        </c15:formulaRef>
                      </c:ext>
                    </c:extLst>
                    <c:strCache>
                      <c:ptCount val="1"/>
                      <c:pt idx="0">
                        <c:v>Company 7</c:v>
                      </c:pt>
                    </c:strCache>
                  </c:strRef>
                </c:tx>
                <c:spPr>
                  <a:ln w="28575" cap="rnd">
                    <a:solidFill>
                      <a:schemeClr val="accent1">
                        <a:lumMod val="60000"/>
                      </a:schemeClr>
                    </a:solidFill>
                    <a:round/>
                  </a:ln>
                  <a:effectLst/>
                </c:spPr>
                <c:marker>
                  <c:symbol val="none"/>
                </c:marker>
                <c:cat>
                  <c:numRef>
                    <c:extLst>
                      <c:ext uri="{02D57815-91ED-43cb-92C2-25804820EDAC}">
                        <c15:formulaRef>
                          <c15:sqref>'Scn11 2GHz TN DL(A) ATG DL(V)'!$A$33:$A$53</c15:sqref>
                        </c15:formulaRef>
                      </c:ext>
                    </c:extLst>
                    <c:numCache>
                      <c:formatCode>General</c:formatCode>
                      <c:ptCount val="21"/>
                      <c:pt idx="0">
                        <c:v>23</c:v>
                      </c:pt>
                      <c:pt idx="1">
                        <c:v>24</c:v>
                      </c:pt>
                      <c:pt idx="2">
                        <c:v>25</c:v>
                      </c:pt>
                      <c:pt idx="3">
                        <c:v>26</c:v>
                      </c:pt>
                      <c:pt idx="4">
                        <c:v>27</c:v>
                      </c:pt>
                      <c:pt idx="5">
                        <c:v>28</c:v>
                      </c:pt>
                      <c:pt idx="6">
                        <c:v>29</c:v>
                      </c:pt>
                      <c:pt idx="7">
                        <c:v>30</c:v>
                      </c:pt>
                      <c:pt idx="8">
                        <c:v>31</c:v>
                      </c:pt>
                      <c:pt idx="9">
                        <c:v>32</c:v>
                      </c:pt>
                      <c:pt idx="10">
                        <c:v>33</c:v>
                      </c:pt>
                      <c:pt idx="11">
                        <c:v>34</c:v>
                      </c:pt>
                      <c:pt idx="12">
                        <c:v>35</c:v>
                      </c:pt>
                      <c:pt idx="13">
                        <c:v>36</c:v>
                      </c:pt>
                      <c:pt idx="14">
                        <c:v>37</c:v>
                      </c:pt>
                      <c:pt idx="15">
                        <c:v>38</c:v>
                      </c:pt>
                      <c:pt idx="16">
                        <c:v>39</c:v>
                      </c:pt>
                      <c:pt idx="17">
                        <c:v>40</c:v>
                      </c:pt>
                      <c:pt idx="18">
                        <c:v>41</c:v>
                      </c:pt>
                      <c:pt idx="19">
                        <c:v>42</c:v>
                      </c:pt>
                      <c:pt idx="20">
                        <c:v>43</c:v>
                      </c:pt>
                    </c:numCache>
                  </c:numRef>
                </c:cat>
                <c:val>
                  <c:numRef>
                    <c:extLst>
                      <c:ext uri="{02D57815-91ED-43cb-92C2-25804820EDAC}">
                        <c15:formulaRef>
                          <c15:sqref>'Scn11 2GHz TN DL(A) ATG DL(V)'!$H$33:$H$53</c15:sqref>
                        </c15:formulaRef>
                      </c:ext>
                    </c:extLst>
                    <c:numCache>
                      <c:formatCode>General</c:formatCode>
                      <c:ptCount val="21"/>
                    </c:numCache>
                  </c:numRef>
                </c:val>
                <c:smooth val="0"/>
                <c:extLst>
                  <c:ext xmlns:c16="http://schemas.microsoft.com/office/drawing/2014/chart" uri="{C3380CC4-5D6E-409C-BE32-E72D297353CC}">
                    <c16:uniqueId val="{00000006-080F-44CA-BBF7-EA118DB33494}"/>
                  </c:ext>
                </c:extLst>
              </c15:ser>
            </c15:filteredLineSeries>
            <c15:filteredLineSeries>
              <c15:ser>
                <c:idx val="7"/>
                <c:order val="7"/>
                <c:tx>
                  <c:strRef>
                    <c:extLst xmlns:c15="http://schemas.microsoft.com/office/drawing/2012/chart">
                      <c:ext xmlns:c15="http://schemas.microsoft.com/office/drawing/2012/chart" uri="{02D57815-91ED-43cb-92C2-25804820EDAC}">
                        <c15:formulaRef>
                          <c15:sqref>'Scn11 2GHz TN DL(A) ATG DL(V)'!$I$32</c15:sqref>
                        </c15:formulaRef>
                      </c:ext>
                    </c:extLst>
                    <c:strCache>
                      <c:ptCount val="1"/>
                    </c:strCache>
                  </c:strRef>
                </c:tx>
                <c:spPr>
                  <a:ln w="28575" cap="rnd">
                    <a:solidFill>
                      <a:schemeClr val="accent2">
                        <a:lumMod val="60000"/>
                      </a:schemeClr>
                    </a:solidFill>
                    <a:round/>
                  </a:ln>
                  <a:effectLst/>
                </c:spPr>
                <c:marker>
                  <c:symbol val="none"/>
                </c:marker>
                <c:cat>
                  <c:numRef>
                    <c:extLst xmlns:c15="http://schemas.microsoft.com/office/drawing/2012/chart">
                      <c:ext xmlns:c15="http://schemas.microsoft.com/office/drawing/2012/chart" uri="{02D57815-91ED-43cb-92C2-25804820EDAC}">
                        <c15:formulaRef>
                          <c15:sqref>'Scn11 2GHz TN DL(A) ATG DL(V)'!$A$33:$A$53</c15:sqref>
                        </c15:formulaRef>
                      </c:ext>
                    </c:extLst>
                    <c:numCache>
                      <c:formatCode>General</c:formatCode>
                      <c:ptCount val="21"/>
                      <c:pt idx="0">
                        <c:v>23</c:v>
                      </c:pt>
                      <c:pt idx="1">
                        <c:v>24</c:v>
                      </c:pt>
                      <c:pt idx="2">
                        <c:v>25</c:v>
                      </c:pt>
                      <c:pt idx="3">
                        <c:v>26</c:v>
                      </c:pt>
                      <c:pt idx="4">
                        <c:v>27</c:v>
                      </c:pt>
                      <c:pt idx="5">
                        <c:v>28</c:v>
                      </c:pt>
                      <c:pt idx="6">
                        <c:v>29</c:v>
                      </c:pt>
                      <c:pt idx="7">
                        <c:v>30</c:v>
                      </c:pt>
                      <c:pt idx="8">
                        <c:v>31</c:v>
                      </c:pt>
                      <c:pt idx="9">
                        <c:v>32</c:v>
                      </c:pt>
                      <c:pt idx="10">
                        <c:v>33</c:v>
                      </c:pt>
                      <c:pt idx="11">
                        <c:v>34</c:v>
                      </c:pt>
                      <c:pt idx="12">
                        <c:v>35</c:v>
                      </c:pt>
                      <c:pt idx="13">
                        <c:v>36</c:v>
                      </c:pt>
                      <c:pt idx="14">
                        <c:v>37</c:v>
                      </c:pt>
                      <c:pt idx="15">
                        <c:v>38</c:v>
                      </c:pt>
                      <c:pt idx="16">
                        <c:v>39</c:v>
                      </c:pt>
                      <c:pt idx="17">
                        <c:v>40</c:v>
                      </c:pt>
                      <c:pt idx="18">
                        <c:v>41</c:v>
                      </c:pt>
                      <c:pt idx="19">
                        <c:v>42</c:v>
                      </c:pt>
                      <c:pt idx="20">
                        <c:v>43</c:v>
                      </c:pt>
                    </c:numCache>
                  </c:numRef>
                </c:cat>
                <c:val>
                  <c:numRef>
                    <c:extLst xmlns:c15="http://schemas.microsoft.com/office/drawing/2012/chart">
                      <c:ext xmlns:c15="http://schemas.microsoft.com/office/drawing/2012/chart" uri="{02D57815-91ED-43cb-92C2-25804820EDAC}">
                        <c15:formulaRef>
                          <c15:sqref>'Scn11 2GHz TN DL(A) ATG DL(V)'!$I$33:$I$53</c15:sqref>
                        </c15:formulaRef>
                      </c:ext>
                    </c:extLst>
                    <c:numCache>
                      <c:formatCode>General</c:formatCode>
                      <c:ptCount val="21"/>
                    </c:numCache>
                  </c:numRef>
                </c:val>
                <c:smooth val="0"/>
                <c:extLst xmlns:c15="http://schemas.microsoft.com/office/drawing/2012/chart">
                  <c:ext xmlns:c16="http://schemas.microsoft.com/office/drawing/2014/chart" uri="{C3380CC4-5D6E-409C-BE32-E72D297353CC}">
                    <c16:uniqueId val="{00000007-080F-44CA-BBF7-EA118DB33494}"/>
                  </c:ext>
                </c:extLst>
              </c15:ser>
            </c15:filteredLineSeries>
            <c15:filteredLineSeries>
              <c15:ser>
                <c:idx val="8"/>
                <c:order val="8"/>
                <c:tx>
                  <c:strRef>
                    <c:extLst xmlns:c15="http://schemas.microsoft.com/office/drawing/2012/chart">
                      <c:ext xmlns:c15="http://schemas.microsoft.com/office/drawing/2012/chart" uri="{02D57815-91ED-43cb-92C2-25804820EDAC}">
                        <c15:formulaRef>
                          <c15:sqref>'Scn11 2GHz TN DL(A) ATG DL(V)'!$J$32</c15:sqref>
                        </c15:formulaRef>
                      </c:ext>
                    </c:extLst>
                    <c:strCache>
                      <c:ptCount val="1"/>
                    </c:strCache>
                  </c:strRef>
                </c:tx>
                <c:spPr>
                  <a:ln w="28575" cap="rnd">
                    <a:solidFill>
                      <a:schemeClr val="accent3">
                        <a:lumMod val="60000"/>
                      </a:schemeClr>
                    </a:solidFill>
                    <a:round/>
                  </a:ln>
                  <a:effectLst/>
                </c:spPr>
                <c:marker>
                  <c:symbol val="none"/>
                </c:marker>
                <c:cat>
                  <c:numRef>
                    <c:extLst xmlns:c15="http://schemas.microsoft.com/office/drawing/2012/chart">
                      <c:ext xmlns:c15="http://schemas.microsoft.com/office/drawing/2012/chart" uri="{02D57815-91ED-43cb-92C2-25804820EDAC}">
                        <c15:formulaRef>
                          <c15:sqref>'Scn11 2GHz TN DL(A) ATG DL(V)'!$A$33:$A$53</c15:sqref>
                        </c15:formulaRef>
                      </c:ext>
                    </c:extLst>
                    <c:numCache>
                      <c:formatCode>General</c:formatCode>
                      <c:ptCount val="21"/>
                      <c:pt idx="0">
                        <c:v>23</c:v>
                      </c:pt>
                      <c:pt idx="1">
                        <c:v>24</c:v>
                      </c:pt>
                      <c:pt idx="2">
                        <c:v>25</c:v>
                      </c:pt>
                      <c:pt idx="3">
                        <c:v>26</c:v>
                      </c:pt>
                      <c:pt idx="4">
                        <c:v>27</c:v>
                      </c:pt>
                      <c:pt idx="5">
                        <c:v>28</c:v>
                      </c:pt>
                      <c:pt idx="6">
                        <c:v>29</c:v>
                      </c:pt>
                      <c:pt idx="7">
                        <c:v>30</c:v>
                      </c:pt>
                      <c:pt idx="8">
                        <c:v>31</c:v>
                      </c:pt>
                      <c:pt idx="9">
                        <c:v>32</c:v>
                      </c:pt>
                      <c:pt idx="10">
                        <c:v>33</c:v>
                      </c:pt>
                      <c:pt idx="11">
                        <c:v>34</c:v>
                      </c:pt>
                      <c:pt idx="12">
                        <c:v>35</c:v>
                      </c:pt>
                      <c:pt idx="13">
                        <c:v>36</c:v>
                      </c:pt>
                      <c:pt idx="14">
                        <c:v>37</c:v>
                      </c:pt>
                      <c:pt idx="15">
                        <c:v>38</c:v>
                      </c:pt>
                      <c:pt idx="16">
                        <c:v>39</c:v>
                      </c:pt>
                      <c:pt idx="17">
                        <c:v>40</c:v>
                      </c:pt>
                      <c:pt idx="18">
                        <c:v>41</c:v>
                      </c:pt>
                      <c:pt idx="19">
                        <c:v>42</c:v>
                      </c:pt>
                      <c:pt idx="20">
                        <c:v>43</c:v>
                      </c:pt>
                    </c:numCache>
                  </c:numRef>
                </c:cat>
                <c:val>
                  <c:numRef>
                    <c:extLst xmlns:c15="http://schemas.microsoft.com/office/drawing/2012/chart">
                      <c:ext xmlns:c15="http://schemas.microsoft.com/office/drawing/2012/chart" uri="{02D57815-91ED-43cb-92C2-25804820EDAC}">
                        <c15:formulaRef>
                          <c15:sqref>'Scn11 2GHz TN DL(A) ATG DL(V)'!$J$33:$J$53</c15:sqref>
                        </c15:formulaRef>
                      </c:ext>
                    </c:extLst>
                    <c:numCache>
                      <c:formatCode>General</c:formatCode>
                      <c:ptCount val="21"/>
                    </c:numCache>
                  </c:numRef>
                </c:val>
                <c:smooth val="0"/>
                <c:extLst xmlns:c15="http://schemas.microsoft.com/office/drawing/2012/chart">
                  <c:ext xmlns:c16="http://schemas.microsoft.com/office/drawing/2014/chart" uri="{C3380CC4-5D6E-409C-BE32-E72D297353CC}">
                    <c16:uniqueId val="{00000008-080F-44CA-BBF7-EA118DB33494}"/>
                  </c:ext>
                </c:extLst>
              </c15:ser>
            </c15:filteredLineSeries>
            <c15:filteredLineSeries>
              <c15:ser>
                <c:idx val="9"/>
                <c:order val="9"/>
                <c:tx>
                  <c:strRef>
                    <c:extLst xmlns:c15="http://schemas.microsoft.com/office/drawing/2012/chart">
                      <c:ext xmlns:c15="http://schemas.microsoft.com/office/drawing/2012/chart" uri="{02D57815-91ED-43cb-92C2-25804820EDAC}">
                        <c15:formulaRef>
                          <c15:sqref>'Scn11 2GHz TN DL(A) ATG DL(V)'!$K$32</c15:sqref>
                        </c15:formulaRef>
                      </c:ext>
                    </c:extLst>
                    <c:strCache>
                      <c:ptCount val="1"/>
                    </c:strCache>
                  </c:strRef>
                </c:tx>
                <c:spPr>
                  <a:ln w="28575" cap="rnd">
                    <a:solidFill>
                      <a:schemeClr val="accent4">
                        <a:lumMod val="60000"/>
                      </a:schemeClr>
                    </a:solidFill>
                    <a:round/>
                  </a:ln>
                  <a:effectLst/>
                </c:spPr>
                <c:marker>
                  <c:symbol val="none"/>
                </c:marker>
                <c:cat>
                  <c:numRef>
                    <c:extLst xmlns:c15="http://schemas.microsoft.com/office/drawing/2012/chart">
                      <c:ext xmlns:c15="http://schemas.microsoft.com/office/drawing/2012/chart" uri="{02D57815-91ED-43cb-92C2-25804820EDAC}">
                        <c15:formulaRef>
                          <c15:sqref>'Scn11 2GHz TN DL(A) ATG DL(V)'!$A$33:$A$53</c15:sqref>
                        </c15:formulaRef>
                      </c:ext>
                    </c:extLst>
                    <c:numCache>
                      <c:formatCode>General</c:formatCode>
                      <c:ptCount val="21"/>
                      <c:pt idx="0">
                        <c:v>23</c:v>
                      </c:pt>
                      <c:pt idx="1">
                        <c:v>24</c:v>
                      </c:pt>
                      <c:pt idx="2">
                        <c:v>25</c:v>
                      </c:pt>
                      <c:pt idx="3">
                        <c:v>26</c:v>
                      </c:pt>
                      <c:pt idx="4">
                        <c:v>27</c:v>
                      </c:pt>
                      <c:pt idx="5">
                        <c:v>28</c:v>
                      </c:pt>
                      <c:pt idx="6">
                        <c:v>29</c:v>
                      </c:pt>
                      <c:pt idx="7">
                        <c:v>30</c:v>
                      </c:pt>
                      <c:pt idx="8">
                        <c:v>31</c:v>
                      </c:pt>
                      <c:pt idx="9">
                        <c:v>32</c:v>
                      </c:pt>
                      <c:pt idx="10">
                        <c:v>33</c:v>
                      </c:pt>
                      <c:pt idx="11">
                        <c:v>34</c:v>
                      </c:pt>
                      <c:pt idx="12">
                        <c:v>35</c:v>
                      </c:pt>
                      <c:pt idx="13">
                        <c:v>36</c:v>
                      </c:pt>
                      <c:pt idx="14">
                        <c:v>37</c:v>
                      </c:pt>
                      <c:pt idx="15">
                        <c:v>38</c:v>
                      </c:pt>
                      <c:pt idx="16">
                        <c:v>39</c:v>
                      </c:pt>
                      <c:pt idx="17">
                        <c:v>40</c:v>
                      </c:pt>
                      <c:pt idx="18">
                        <c:v>41</c:v>
                      </c:pt>
                      <c:pt idx="19">
                        <c:v>42</c:v>
                      </c:pt>
                      <c:pt idx="20">
                        <c:v>43</c:v>
                      </c:pt>
                    </c:numCache>
                  </c:numRef>
                </c:cat>
                <c:val>
                  <c:numRef>
                    <c:extLst xmlns:c15="http://schemas.microsoft.com/office/drawing/2012/chart">
                      <c:ext xmlns:c15="http://schemas.microsoft.com/office/drawing/2012/chart" uri="{02D57815-91ED-43cb-92C2-25804820EDAC}">
                        <c15:formulaRef>
                          <c15:sqref>'Scn11 2GHz TN DL(A) ATG DL(V)'!$K$33:$K$53</c15:sqref>
                        </c15:formulaRef>
                      </c:ext>
                    </c:extLst>
                    <c:numCache>
                      <c:formatCode>General</c:formatCode>
                      <c:ptCount val="21"/>
                    </c:numCache>
                  </c:numRef>
                </c:val>
                <c:smooth val="0"/>
                <c:extLst xmlns:c15="http://schemas.microsoft.com/office/drawing/2012/chart">
                  <c:ext xmlns:c16="http://schemas.microsoft.com/office/drawing/2014/chart" uri="{C3380CC4-5D6E-409C-BE32-E72D297353CC}">
                    <c16:uniqueId val="{00000009-080F-44CA-BBF7-EA118DB33494}"/>
                  </c:ext>
                </c:extLst>
              </c15:ser>
            </c15:filteredLineSeries>
            <c15:filteredLineSeries>
              <c15:ser>
                <c:idx val="10"/>
                <c:order val="10"/>
                <c:tx>
                  <c:strRef>
                    <c:extLst xmlns:c15="http://schemas.microsoft.com/office/drawing/2012/chart">
                      <c:ext xmlns:c15="http://schemas.microsoft.com/office/drawing/2012/chart" uri="{02D57815-91ED-43cb-92C2-25804820EDAC}">
                        <c15:formulaRef>
                          <c15:sqref>'Scn11 2GHz TN DL(A) ATG DL(V)'!$L$32</c15:sqref>
                        </c15:formulaRef>
                      </c:ext>
                    </c:extLst>
                    <c:strCache>
                      <c:ptCount val="1"/>
                    </c:strCache>
                  </c:strRef>
                </c:tx>
                <c:spPr>
                  <a:ln w="28575" cap="rnd">
                    <a:solidFill>
                      <a:schemeClr val="accent5">
                        <a:lumMod val="60000"/>
                      </a:schemeClr>
                    </a:solidFill>
                    <a:round/>
                  </a:ln>
                  <a:effectLst/>
                </c:spPr>
                <c:marker>
                  <c:symbol val="none"/>
                </c:marker>
                <c:cat>
                  <c:numRef>
                    <c:extLst xmlns:c15="http://schemas.microsoft.com/office/drawing/2012/chart">
                      <c:ext xmlns:c15="http://schemas.microsoft.com/office/drawing/2012/chart" uri="{02D57815-91ED-43cb-92C2-25804820EDAC}">
                        <c15:formulaRef>
                          <c15:sqref>'Scn11 2GHz TN DL(A) ATG DL(V)'!$A$33:$A$53</c15:sqref>
                        </c15:formulaRef>
                      </c:ext>
                    </c:extLst>
                    <c:numCache>
                      <c:formatCode>General</c:formatCode>
                      <c:ptCount val="21"/>
                      <c:pt idx="0">
                        <c:v>23</c:v>
                      </c:pt>
                      <c:pt idx="1">
                        <c:v>24</c:v>
                      </c:pt>
                      <c:pt idx="2">
                        <c:v>25</c:v>
                      </c:pt>
                      <c:pt idx="3">
                        <c:v>26</c:v>
                      </c:pt>
                      <c:pt idx="4">
                        <c:v>27</c:v>
                      </c:pt>
                      <c:pt idx="5">
                        <c:v>28</c:v>
                      </c:pt>
                      <c:pt idx="6">
                        <c:v>29</c:v>
                      </c:pt>
                      <c:pt idx="7">
                        <c:v>30</c:v>
                      </c:pt>
                      <c:pt idx="8">
                        <c:v>31</c:v>
                      </c:pt>
                      <c:pt idx="9">
                        <c:v>32</c:v>
                      </c:pt>
                      <c:pt idx="10">
                        <c:v>33</c:v>
                      </c:pt>
                      <c:pt idx="11">
                        <c:v>34</c:v>
                      </c:pt>
                      <c:pt idx="12">
                        <c:v>35</c:v>
                      </c:pt>
                      <c:pt idx="13">
                        <c:v>36</c:v>
                      </c:pt>
                      <c:pt idx="14">
                        <c:v>37</c:v>
                      </c:pt>
                      <c:pt idx="15">
                        <c:v>38</c:v>
                      </c:pt>
                      <c:pt idx="16">
                        <c:v>39</c:v>
                      </c:pt>
                      <c:pt idx="17">
                        <c:v>40</c:v>
                      </c:pt>
                      <c:pt idx="18">
                        <c:v>41</c:v>
                      </c:pt>
                      <c:pt idx="19">
                        <c:v>42</c:v>
                      </c:pt>
                      <c:pt idx="20">
                        <c:v>43</c:v>
                      </c:pt>
                    </c:numCache>
                  </c:numRef>
                </c:cat>
                <c:val>
                  <c:numRef>
                    <c:extLst xmlns:c15="http://schemas.microsoft.com/office/drawing/2012/chart">
                      <c:ext xmlns:c15="http://schemas.microsoft.com/office/drawing/2012/chart" uri="{02D57815-91ED-43cb-92C2-25804820EDAC}">
                        <c15:formulaRef>
                          <c15:sqref>'Scn11 2GHz TN DL(A) ATG DL(V)'!$L$33:$L$53</c15:sqref>
                        </c15:formulaRef>
                      </c:ext>
                    </c:extLst>
                    <c:numCache>
                      <c:formatCode>General</c:formatCode>
                      <c:ptCount val="21"/>
                    </c:numCache>
                  </c:numRef>
                </c:val>
                <c:smooth val="0"/>
                <c:extLst xmlns:c15="http://schemas.microsoft.com/office/drawing/2012/chart">
                  <c:ext xmlns:c16="http://schemas.microsoft.com/office/drawing/2014/chart" uri="{C3380CC4-5D6E-409C-BE32-E72D297353CC}">
                    <c16:uniqueId val="{0000000A-080F-44CA-BBF7-EA118DB33494}"/>
                  </c:ext>
                </c:extLst>
              </c15:ser>
            </c15:filteredLineSeries>
          </c:ext>
        </c:extLst>
      </c:lineChart>
      <c:catAx>
        <c:axId val="337072543"/>
        <c:scaling>
          <c:orientation val="minMax"/>
        </c:scaling>
        <c:delete val="0"/>
        <c:axPos val="b"/>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sz="1000" b="0" i="0" baseline="0">
                    <a:effectLst/>
                    <a:latin typeface="Arial" panose="020B0604020202020204" pitchFamily="7" charset="0"/>
                    <a:cs typeface="Arial" panose="020B0604020202020204" pitchFamily="7" charset="0"/>
                  </a:rPr>
                  <a:t>ATG UE ACS (dB)</a:t>
                </a:r>
                <a:endParaRPr lang="en-US" sz="1000">
                  <a:effectLst/>
                  <a:latin typeface="Arial" panose="020B0604020202020204" pitchFamily="7" charset="0"/>
                  <a:cs typeface="Arial" panose="020B0604020202020204" pitchFamily="7" charset="0"/>
                </a:endParaRPr>
              </a:p>
            </c:rich>
          </c:tx>
          <c:overlay val="0"/>
          <c:spPr>
            <a:noFill/>
            <a:ln>
              <a:noFill/>
            </a:ln>
            <a:effectLst/>
          </c:spPr>
          <c:txPr>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337064639"/>
        <c:crosses val="autoZero"/>
        <c:auto val="1"/>
        <c:lblAlgn val="ctr"/>
        <c:lblOffset val="100"/>
        <c:noMultiLvlLbl val="0"/>
      </c:catAx>
      <c:valAx>
        <c:axId val="33706463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sz="1000" b="0" i="0" baseline="0">
                    <a:effectLst/>
                    <a:latin typeface="Arial" panose="020B0604020202020204" pitchFamily="7" charset="0"/>
                    <a:cs typeface="Arial" panose="020B0604020202020204" pitchFamily="7" charset="0"/>
                  </a:rPr>
                  <a:t>Throughput Loss (%)</a:t>
                </a:r>
                <a:endParaRPr lang="en-US" sz="1000">
                  <a:effectLst/>
                  <a:latin typeface="Arial" panose="020B0604020202020204" pitchFamily="7" charset="0"/>
                  <a:cs typeface="Arial" panose="020B0604020202020204" pitchFamily="7" charset="0"/>
                </a:endParaRPr>
              </a:p>
            </c:rich>
          </c:tx>
          <c:layout>
            <c:manualLayout>
              <c:xMode val="edge"/>
              <c:yMode val="edge"/>
              <c:x val="1.38498151131473E-2"/>
              <c:y val="0.24320335289653799"/>
            </c:manualLayout>
          </c:layout>
          <c:overlay val="0"/>
          <c:spPr>
            <a:noFill/>
            <a:ln>
              <a:noFill/>
            </a:ln>
            <a:effectLst/>
          </c:spPr>
          <c:txPr>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33707254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F1DBE-060D-4F56-B1A0-139FBA80F8F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3245</TotalTime>
  <Pages>6</Pages>
  <Words>1158</Words>
  <Characters>6606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Emara</dc:creator>
  <cp:keywords/>
  <dc:description/>
  <cp:lastModifiedBy>Qualcomm (Mustafa Emara)</cp:lastModifiedBy>
  <cp:revision>436</cp:revision>
  <dcterms:created xsi:type="dcterms:W3CDTF">2023-02-17T13:29:00Z</dcterms:created>
  <dcterms:modified xsi:type="dcterms:W3CDTF">2023-08-11T13:25:00Z</dcterms:modified>
</cp:coreProperties>
</file>